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C127" w14:textId="77777777" w:rsidR="00BD2701" w:rsidRDefault="00A327B0">
      <w:pPr>
        <w:pStyle w:val="BodyText"/>
        <w:ind w:left="2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5CBC144" wp14:editId="75CBC145">
            <wp:extent cx="2880980" cy="11567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980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BC128" w14:textId="77777777" w:rsidR="00BD2701" w:rsidRDefault="00BD2701">
      <w:pPr>
        <w:pStyle w:val="BodyText"/>
        <w:spacing w:before="9"/>
        <w:rPr>
          <w:rFonts w:ascii="Times New Roman"/>
          <w:sz w:val="11"/>
        </w:rPr>
      </w:pPr>
    </w:p>
    <w:p w14:paraId="75CBC129" w14:textId="77777777" w:rsidR="00BD2701" w:rsidRDefault="00BD2701">
      <w:pPr>
        <w:rPr>
          <w:rFonts w:ascii="Times New Roman"/>
          <w:sz w:val="11"/>
        </w:rPr>
        <w:sectPr w:rsidR="00BD2701">
          <w:type w:val="continuous"/>
          <w:pgSz w:w="12240" w:h="15840"/>
          <w:pgMar w:top="640" w:right="520" w:bottom="280" w:left="500" w:header="720" w:footer="720" w:gutter="0"/>
          <w:cols w:space="720"/>
        </w:sectPr>
      </w:pPr>
    </w:p>
    <w:p w14:paraId="75CBC12A" w14:textId="48567F11" w:rsidR="00BD2701" w:rsidRDefault="00B0641A" w:rsidP="00896771">
      <w:pPr>
        <w:pStyle w:val="BodyText"/>
        <w:spacing w:before="99"/>
        <w:ind w:left="220"/>
        <w:jc w:val="both"/>
      </w:pPr>
      <w:r>
        <w:t>August</w:t>
      </w:r>
      <w:r w:rsidR="00A327B0">
        <w:rPr>
          <w:spacing w:val="-8"/>
        </w:rPr>
        <w:t xml:space="preserve"> </w:t>
      </w:r>
      <w:r w:rsidR="00A327B0">
        <w:rPr>
          <w:spacing w:val="-4"/>
        </w:rPr>
        <w:t>2023</w:t>
      </w:r>
    </w:p>
    <w:p w14:paraId="75CBC12D" w14:textId="57988413" w:rsidR="00BD2701" w:rsidRDefault="00A327B0" w:rsidP="00896771">
      <w:pPr>
        <w:pStyle w:val="BodyText"/>
        <w:spacing w:before="167"/>
        <w:ind w:firstLine="220"/>
        <w:jc w:val="both"/>
      </w:pPr>
      <w:r>
        <w:t>Dear</w:t>
      </w:r>
      <w:r>
        <w:rPr>
          <w:spacing w:val="-13"/>
        </w:rPr>
        <w:t xml:space="preserve"> </w:t>
      </w:r>
      <w:r>
        <w:rPr>
          <w:spacing w:val="-2"/>
        </w:rPr>
        <w:t>Neighbor,</w:t>
      </w:r>
    </w:p>
    <w:p w14:paraId="75CBC12E" w14:textId="77777777" w:rsidR="00BD2701" w:rsidRDefault="00BD2701" w:rsidP="00896771">
      <w:pPr>
        <w:jc w:val="both"/>
        <w:sectPr w:rsidR="00BD2701" w:rsidSect="00A327B0">
          <w:type w:val="continuous"/>
          <w:pgSz w:w="12240" w:h="15840"/>
          <w:pgMar w:top="640" w:right="520" w:bottom="280" w:left="500" w:header="720" w:footer="720" w:gutter="0"/>
          <w:cols w:space="720"/>
        </w:sectPr>
      </w:pPr>
    </w:p>
    <w:p w14:paraId="75CBC12F" w14:textId="77777777" w:rsidR="00BD2701" w:rsidRDefault="00BD2701" w:rsidP="00896771">
      <w:pPr>
        <w:pStyle w:val="BodyText"/>
        <w:spacing w:before="9"/>
        <w:jc w:val="both"/>
        <w:rPr>
          <w:sz w:val="11"/>
        </w:rPr>
      </w:pPr>
    </w:p>
    <w:p w14:paraId="75CBC130" w14:textId="6A24A73A" w:rsidR="00BD2701" w:rsidRDefault="00A327B0" w:rsidP="00896771">
      <w:pPr>
        <w:pStyle w:val="BodyText"/>
        <w:spacing w:before="97" w:line="235" w:lineRule="auto"/>
        <w:ind w:left="220" w:right="60"/>
        <w:jc w:val="both"/>
      </w:pPr>
      <w:r>
        <w:t>You are receiving this letter because you own a property in a Federal Emergency Management Agency (FEMA) repetitive</w:t>
      </w:r>
      <w:r>
        <w:rPr>
          <w:spacing w:val="-9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area,</w:t>
      </w:r>
      <w:r>
        <w:rPr>
          <w:spacing w:val="-10"/>
        </w:rPr>
        <w:t xml:space="preserve"> </w:t>
      </w:r>
      <w:r w:rsidR="00C16A33">
        <w:rPr>
          <w:spacing w:val="-10"/>
        </w:rPr>
        <w:t xml:space="preserve">a </w:t>
      </w:r>
      <w:r>
        <w:t>delineated</w:t>
      </w:r>
      <w:r>
        <w:rPr>
          <w:spacing w:val="-8"/>
        </w:rPr>
        <w:t xml:space="preserve"> </w:t>
      </w:r>
      <w:r>
        <w:t>100-</w:t>
      </w:r>
      <w:r>
        <w:rPr>
          <w:spacing w:val="-6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floodplain,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repetitive</w:t>
      </w:r>
      <w:r>
        <w:rPr>
          <w:spacing w:val="-8"/>
        </w:rPr>
        <w:t xml:space="preserve"> </w:t>
      </w:r>
      <w:r>
        <w:t>flood</w:t>
      </w:r>
      <w:r>
        <w:rPr>
          <w:spacing w:val="-8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Special Flood Hazard Area.</w:t>
      </w:r>
    </w:p>
    <w:p w14:paraId="75CBC131" w14:textId="77777777" w:rsidR="00BD2701" w:rsidRDefault="00BD2701" w:rsidP="00896771">
      <w:pPr>
        <w:pStyle w:val="BodyText"/>
        <w:spacing w:before="8"/>
        <w:jc w:val="both"/>
      </w:pPr>
    </w:p>
    <w:p w14:paraId="3E4DE54B" w14:textId="0E6BCD15" w:rsidR="000371B3" w:rsidRDefault="00A327B0" w:rsidP="00896771">
      <w:pPr>
        <w:pStyle w:val="BodyText"/>
        <w:spacing w:line="232" w:lineRule="auto"/>
        <w:ind w:left="220" w:right="115"/>
        <w:jc w:val="both"/>
      </w:pPr>
      <w:r>
        <w:t>The</w:t>
      </w:r>
      <w:r>
        <w:rPr>
          <w:spacing w:val="-6"/>
        </w:rPr>
        <w:t xml:space="preserve"> </w:t>
      </w:r>
      <w:r>
        <w:t>100-year</w:t>
      </w:r>
      <w:r>
        <w:rPr>
          <w:spacing w:val="-7"/>
        </w:rPr>
        <w:t xml:space="preserve"> </w:t>
      </w:r>
      <w:r>
        <w:t>floodplain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1%</w:t>
      </w:r>
      <w:r>
        <w:rPr>
          <w:spacing w:val="-5"/>
        </w:rPr>
        <w:t xml:space="preserve"> </w:t>
      </w:r>
      <w:r>
        <w:t>chance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flood</w:t>
      </w:r>
      <w:r>
        <w:rPr>
          <w:spacing w:val="-6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occurring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given</w:t>
      </w:r>
      <w:r>
        <w:rPr>
          <w:spacing w:val="-7"/>
        </w:rPr>
        <w:t xml:space="preserve"> </w:t>
      </w:r>
      <w:r w:rsidR="00896771">
        <w:t>year</w:t>
      </w:r>
      <w:r w:rsidR="00896771">
        <w:rPr>
          <w:spacing w:val="-6"/>
        </w:rPr>
        <w:t>.</w:t>
      </w:r>
      <w:r>
        <w:rPr>
          <w:spacing w:val="-5"/>
        </w:rPr>
        <w:t xml:space="preserve"> </w:t>
      </w:r>
      <w:r>
        <w:t xml:space="preserve">The 500-year floodplain means there is a 0.2% chance of a flood event occurring in any given year. Approximately 25% of the city lies within the 100-year floodplain. Neighbors in flood-prone areas must be aware of the hazards that may occur during severe storms, </w:t>
      </w:r>
      <w:r w:rsidR="00896771">
        <w:t>hurricanes,</w:t>
      </w:r>
      <w:r>
        <w:t xml:space="preserve"> or tropical storms. </w:t>
      </w:r>
    </w:p>
    <w:p w14:paraId="3263DB6F" w14:textId="77777777" w:rsidR="0018754B" w:rsidRDefault="0018754B" w:rsidP="00896771">
      <w:pPr>
        <w:pStyle w:val="BodyText"/>
        <w:spacing w:line="232" w:lineRule="auto"/>
        <w:ind w:left="220" w:right="115"/>
        <w:jc w:val="both"/>
      </w:pPr>
    </w:p>
    <w:p w14:paraId="5646F676" w14:textId="4082D700" w:rsidR="00453B90" w:rsidRDefault="00A327B0" w:rsidP="00896771">
      <w:pPr>
        <w:pStyle w:val="BodyText"/>
        <w:spacing w:line="232" w:lineRule="auto"/>
        <w:ind w:left="220" w:right="115"/>
        <w:jc w:val="both"/>
      </w:pPr>
      <w:r>
        <w:t>The City</w:t>
      </w:r>
      <w:r w:rsidR="00F64AAC">
        <w:t xml:space="preserve"> of Houston</w:t>
      </w:r>
      <w:r>
        <w:t xml:space="preserve"> actively participates in the National Flood Insurance Program</w:t>
      </w:r>
      <w:r w:rsidR="00C177FE">
        <w:t xml:space="preserve"> (NFIP)</w:t>
      </w:r>
      <w:r w:rsidR="0033332C">
        <w:t>.</w:t>
      </w:r>
      <w:r>
        <w:t xml:space="preserve"> </w:t>
      </w:r>
      <w:r w:rsidRPr="000371B3">
        <w:rPr>
          <w:bCs/>
        </w:rPr>
        <w:t>Flood insurance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is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available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to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you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through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most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major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insurance</w:t>
      </w:r>
      <w:r w:rsidRPr="000371B3">
        <w:rPr>
          <w:bCs/>
          <w:spacing w:val="-13"/>
        </w:rPr>
        <w:t xml:space="preserve"> </w:t>
      </w:r>
      <w:r w:rsidRPr="000371B3">
        <w:rPr>
          <w:bCs/>
        </w:rPr>
        <w:t>carriers,</w:t>
      </w:r>
      <w:r w:rsidRPr="000371B3">
        <w:rPr>
          <w:bCs/>
          <w:spacing w:val="-13"/>
        </w:rPr>
        <w:t xml:space="preserve"> </w:t>
      </w:r>
      <w:r w:rsidRPr="000371B3">
        <w:rPr>
          <w:bCs/>
        </w:rPr>
        <w:t>even</w:t>
      </w:r>
      <w:r w:rsidRPr="000371B3">
        <w:rPr>
          <w:bCs/>
          <w:spacing w:val="-11"/>
        </w:rPr>
        <w:t xml:space="preserve"> </w:t>
      </w:r>
      <w:r w:rsidRPr="000371B3">
        <w:rPr>
          <w:bCs/>
        </w:rPr>
        <w:t>if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your</w:t>
      </w:r>
      <w:r w:rsidRPr="000371B3">
        <w:rPr>
          <w:bCs/>
          <w:spacing w:val="-12"/>
        </w:rPr>
        <w:t xml:space="preserve"> </w:t>
      </w:r>
      <w:r w:rsidRPr="000371B3">
        <w:rPr>
          <w:bCs/>
        </w:rPr>
        <w:t>home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has</w:t>
      </w:r>
      <w:r w:rsidRPr="000371B3">
        <w:rPr>
          <w:bCs/>
          <w:spacing w:val="-11"/>
        </w:rPr>
        <w:t xml:space="preserve"> </w:t>
      </w:r>
      <w:r w:rsidRPr="000371B3">
        <w:rPr>
          <w:bCs/>
        </w:rPr>
        <w:t>been</w:t>
      </w:r>
      <w:r w:rsidRPr="000371B3">
        <w:rPr>
          <w:bCs/>
          <w:spacing w:val="-11"/>
        </w:rPr>
        <w:t xml:space="preserve"> </w:t>
      </w:r>
      <w:r w:rsidRPr="000371B3">
        <w:rPr>
          <w:bCs/>
        </w:rPr>
        <w:t>flooded</w:t>
      </w:r>
      <w:r w:rsidRPr="000371B3">
        <w:rPr>
          <w:bCs/>
          <w:spacing w:val="-12"/>
        </w:rPr>
        <w:t xml:space="preserve"> </w:t>
      </w:r>
      <w:r w:rsidRPr="000371B3">
        <w:rPr>
          <w:bCs/>
        </w:rPr>
        <w:t>in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the</w:t>
      </w:r>
      <w:r w:rsidRPr="000371B3">
        <w:rPr>
          <w:bCs/>
          <w:spacing w:val="-14"/>
        </w:rPr>
        <w:t xml:space="preserve"> </w:t>
      </w:r>
      <w:r w:rsidRPr="000371B3">
        <w:rPr>
          <w:bCs/>
        </w:rPr>
        <w:t>past.</w:t>
      </w:r>
      <w:r>
        <w:rPr>
          <w:b/>
        </w:rPr>
        <w:t xml:space="preserve"> </w:t>
      </w:r>
      <w:r>
        <w:t>Don’t</w:t>
      </w:r>
      <w:r>
        <w:rPr>
          <w:spacing w:val="-13"/>
        </w:rPr>
        <w:t xml:space="preserve"> </w:t>
      </w:r>
      <w:r>
        <w:t>delay,</w:t>
      </w:r>
      <w:r>
        <w:rPr>
          <w:spacing w:val="-12"/>
        </w:rPr>
        <w:t xml:space="preserve"> </w:t>
      </w:r>
      <w:r w:rsidR="00896771">
        <w:t>buy</w:t>
      </w:r>
      <w:r>
        <w:rPr>
          <w:spacing w:val="-12"/>
        </w:rPr>
        <w:t xml:space="preserve"> </w:t>
      </w:r>
      <w:r>
        <w:t>flood</w:t>
      </w:r>
      <w:r>
        <w:rPr>
          <w:spacing w:val="-9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today</w:t>
      </w:r>
      <w:r w:rsidR="003107A3">
        <w:t xml:space="preserve"> as t</w:t>
      </w:r>
      <w:r>
        <w:t>here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30-day</w:t>
      </w:r>
      <w:r>
        <w:rPr>
          <w:spacing w:val="-8"/>
        </w:rPr>
        <w:t xml:space="preserve"> </w:t>
      </w:r>
      <w:r>
        <w:t>waiting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effective.</w:t>
      </w:r>
      <w:r w:rsidR="00453B90">
        <w:t xml:space="preserve"> </w:t>
      </w:r>
      <w:r w:rsidR="00453B90" w:rsidRPr="00453B90">
        <w:t>City of Houston homeowners receive a 25% discount on their flood insurance premiums because the city holds a class 5 ranking under FEMA’s Community Rating System.</w:t>
      </w:r>
    </w:p>
    <w:p w14:paraId="75CBC133" w14:textId="77777777" w:rsidR="00BD2701" w:rsidRDefault="00BD2701" w:rsidP="00896771">
      <w:pPr>
        <w:pStyle w:val="BodyText"/>
        <w:spacing w:before="11"/>
        <w:jc w:val="both"/>
        <w:rPr>
          <w:sz w:val="18"/>
        </w:rPr>
      </w:pPr>
    </w:p>
    <w:p w14:paraId="3B163399" w14:textId="56ADAE00" w:rsidR="00C5297C" w:rsidRDefault="008F3188" w:rsidP="00896771">
      <w:pPr>
        <w:pStyle w:val="BodyText"/>
        <w:spacing w:line="232" w:lineRule="auto"/>
        <w:ind w:left="220" w:right="60"/>
        <w:jc w:val="both"/>
      </w:pPr>
      <w:r>
        <w:t>Houston Public Works is conducting a Repetitive Loss Area Analysis</w:t>
      </w:r>
      <w:r w:rsidR="00453B90">
        <w:t xml:space="preserve"> to identify</w:t>
      </w:r>
      <w:r>
        <w:t xml:space="preserve"> potential solution</w:t>
      </w:r>
      <w:r w:rsidR="00CC4D91">
        <w:t>s</w:t>
      </w:r>
      <w:r>
        <w:t xml:space="preserve"> to flooding hazards within each individual repetitive loss area. This analysis is ongoing, and most of the data collect</w:t>
      </w:r>
      <w:r w:rsidR="005500AB">
        <w:t>ed</w:t>
      </w:r>
      <w:r>
        <w:t xml:space="preserve"> is being done</w:t>
      </w:r>
      <w:r w:rsidR="005B1073">
        <w:t xml:space="preserve"> remot</w:t>
      </w:r>
      <w:r w:rsidR="00304662">
        <w:t>ely</w:t>
      </w:r>
      <w:r w:rsidR="00DD5000">
        <w:t>;</w:t>
      </w:r>
      <w:r w:rsidR="00304662">
        <w:t xml:space="preserve"> h</w:t>
      </w:r>
      <w:r>
        <w:t xml:space="preserve">owever, </w:t>
      </w:r>
      <w:r w:rsidR="00294DEB">
        <w:t>we</w:t>
      </w:r>
      <w:r>
        <w:t xml:space="preserve"> may be visiting some areas to collect additional data in the coming months. </w:t>
      </w:r>
      <w:r w:rsidR="005500AB">
        <w:t>Our teams will not enter your p</w:t>
      </w:r>
      <w:r w:rsidR="007F2AB0">
        <w:t xml:space="preserve">rivate property to collect this data. </w:t>
      </w:r>
      <w:r w:rsidR="00D14310">
        <w:t>The analysis results will be provided to city leaders for future flood mitigation efforts. Your personal information will not be disclosed.</w:t>
      </w:r>
    </w:p>
    <w:p w14:paraId="1A94273D" w14:textId="77777777" w:rsidR="008D5746" w:rsidRDefault="008D5746" w:rsidP="00896771">
      <w:pPr>
        <w:pStyle w:val="BodyText"/>
        <w:spacing w:line="235" w:lineRule="auto"/>
        <w:ind w:left="220" w:right="60"/>
        <w:jc w:val="both"/>
      </w:pPr>
    </w:p>
    <w:p w14:paraId="75CBC134" w14:textId="7A46B94E" w:rsidR="00BD2701" w:rsidRPr="00A327B0" w:rsidRDefault="008D5746" w:rsidP="00896771">
      <w:pPr>
        <w:pStyle w:val="BodyText"/>
        <w:spacing w:line="235" w:lineRule="auto"/>
        <w:ind w:left="220" w:right="60"/>
        <w:jc w:val="both"/>
        <w:rPr>
          <w:sz w:val="18"/>
          <w:szCs w:val="18"/>
        </w:rPr>
      </w:pPr>
      <w:r>
        <w:t>The City appreciate</w:t>
      </w:r>
      <w:r w:rsidR="00EF1210">
        <w:t>s</w:t>
      </w:r>
      <w:r>
        <w:t xml:space="preserve"> the help of those living in </w:t>
      </w:r>
      <w:r w:rsidR="00EF1210">
        <w:t>repetitive loss areas by providing any information</w:t>
      </w:r>
      <w:r w:rsidR="00F25CBB">
        <w:t xml:space="preserve"> regarding the flooding conditions of your pr</w:t>
      </w:r>
      <w:r w:rsidR="009A036B">
        <w:t xml:space="preserve">operty and we encourage your input. Visit </w:t>
      </w:r>
      <w:r w:rsidR="00DD5000">
        <w:t xml:space="preserve">Houstonpublicworks.org to take the survey and </w:t>
      </w:r>
      <w:r w:rsidR="00F30F4D">
        <w:t xml:space="preserve">provide </w:t>
      </w:r>
      <w:r w:rsidR="00C5297C">
        <w:t>flooding-related</w:t>
      </w:r>
      <w:r w:rsidR="00F30F4D">
        <w:t xml:space="preserve"> information regarding your property</w:t>
      </w:r>
      <w:r w:rsidR="002D6112">
        <w:t xml:space="preserve"> or area</w:t>
      </w:r>
      <w:r w:rsidR="00DD5000">
        <w:t>.</w:t>
      </w:r>
      <w:r w:rsidR="006D2E2E" w:rsidRPr="00B0641A">
        <w:t xml:space="preserve"> </w:t>
      </w:r>
      <w:r w:rsidR="00E1632F" w:rsidRPr="00B0641A">
        <w:t>Once</w:t>
      </w:r>
      <w:r w:rsidR="00A93FFF" w:rsidRPr="00B0641A">
        <w:t xml:space="preserve"> completed, copies of the final report will be made available </w:t>
      </w:r>
      <w:r w:rsidR="009E5908" w:rsidRPr="00B0641A">
        <w:t xml:space="preserve">at </w:t>
      </w:r>
      <w:hyperlink r:id="rId5" w:history="1">
        <w:r w:rsidR="00DD5000" w:rsidRPr="00231782">
          <w:rPr>
            <w:rStyle w:val="Hyperlink"/>
          </w:rPr>
          <w:t>houstonpublicworks.org</w:t>
        </w:r>
      </w:hyperlink>
      <w:r w:rsidR="00DD5000">
        <w:t xml:space="preserve"> </w:t>
      </w:r>
      <w:r w:rsidR="009E5908" w:rsidRPr="00B5726D">
        <w:rPr>
          <w:bCs/>
        </w:rPr>
        <w:t>and will include</w:t>
      </w:r>
      <w:r w:rsidR="008B3F28" w:rsidRPr="00B5726D">
        <w:rPr>
          <w:bCs/>
        </w:rPr>
        <w:t xml:space="preserve"> a review of alternative approaches for property protection or drainage improvements where feasible.</w:t>
      </w:r>
      <w:r w:rsidR="00B5726D">
        <w:rPr>
          <w:b/>
        </w:rPr>
        <w:t xml:space="preserve"> </w:t>
      </w:r>
    </w:p>
    <w:p w14:paraId="75CBC135" w14:textId="77777777" w:rsidR="00BD2701" w:rsidRPr="00A327B0" w:rsidRDefault="00BD2701" w:rsidP="00896771">
      <w:pPr>
        <w:pStyle w:val="BodyText"/>
        <w:spacing w:before="3"/>
        <w:jc w:val="both"/>
        <w:rPr>
          <w:sz w:val="18"/>
          <w:szCs w:val="18"/>
        </w:rPr>
      </w:pPr>
    </w:p>
    <w:p w14:paraId="75CBC136" w14:textId="20A76581" w:rsidR="00BD2701" w:rsidRDefault="00B0641A" w:rsidP="00896771">
      <w:pPr>
        <w:pStyle w:val="BodyText"/>
        <w:ind w:left="210" w:righ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5CBC146" wp14:editId="519F923F">
                <wp:simplePos x="0" y="0"/>
                <wp:positionH relativeFrom="page">
                  <wp:posOffset>6787515</wp:posOffset>
                </wp:positionH>
                <wp:positionV relativeFrom="paragraph">
                  <wp:posOffset>132715</wp:posOffset>
                </wp:positionV>
                <wp:extent cx="34925" cy="889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78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69BAD" id="docshape1" o:spid="_x0000_s1026" style="position:absolute;margin-left:534.45pt;margin-top:10.45pt;width:2.75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" fillcolor="#0078d3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75CBC147" wp14:editId="4B482CDD">
                <wp:simplePos x="0" y="0"/>
                <wp:positionH relativeFrom="page">
                  <wp:posOffset>7330440</wp:posOffset>
                </wp:positionH>
                <wp:positionV relativeFrom="paragraph">
                  <wp:posOffset>86995</wp:posOffset>
                </wp:positionV>
                <wp:extent cx="36830" cy="635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78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FB339" id="docshape2" o:spid="_x0000_s1026" style="position:absolute;margin-left:577.2pt;margin-top:6.85pt;width:2.9pt;height:.5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" fillcolor="#0078d3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5CBC148" wp14:editId="555A554F">
                <wp:simplePos x="0" y="0"/>
                <wp:positionH relativeFrom="page">
                  <wp:posOffset>1950720</wp:posOffset>
                </wp:positionH>
                <wp:positionV relativeFrom="paragraph">
                  <wp:posOffset>279400</wp:posOffset>
                </wp:positionV>
                <wp:extent cx="29210" cy="8890"/>
                <wp:effectExtent l="0" t="0" r="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078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7F1B9" id="docshape3" o:spid="_x0000_s1026" style="position:absolute;margin-left:153.6pt;margin-top:22pt;width:2.3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" fillcolor="#0078d3" stroked="f">
                <w10:wrap anchorx="page"/>
              </v:rect>
            </w:pict>
          </mc:Fallback>
        </mc:AlternateContent>
      </w:r>
      <w:r w:rsidR="00091ED2">
        <w:t>P</w:t>
      </w:r>
      <w:r w:rsidR="00A327B0">
        <w:t>repare</w:t>
      </w:r>
      <w:r w:rsidR="00A327B0">
        <w:rPr>
          <w:spacing w:val="-4"/>
        </w:rPr>
        <w:t xml:space="preserve"> </w:t>
      </w:r>
      <w:r w:rsidR="00A327B0">
        <w:t>for</w:t>
      </w:r>
      <w:r w:rsidR="00A327B0">
        <w:rPr>
          <w:spacing w:val="-4"/>
        </w:rPr>
        <w:t xml:space="preserve"> </w:t>
      </w:r>
      <w:r w:rsidR="00A327B0">
        <w:t>flooding</w:t>
      </w:r>
      <w:r w:rsidR="00A327B0">
        <w:rPr>
          <w:spacing w:val="-4"/>
        </w:rPr>
        <w:t xml:space="preserve"> </w:t>
      </w:r>
      <w:r w:rsidR="00A327B0">
        <w:t>by</w:t>
      </w:r>
      <w:r w:rsidR="00A327B0">
        <w:rPr>
          <w:spacing w:val="-3"/>
        </w:rPr>
        <w:t xml:space="preserve"> </w:t>
      </w:r>
      <w:r w:rsidR="00A327B0">
        <w:t>elevating</w:t>
      </w:r>
      <w:r w:rsidR="00A327B0">
        <w:rPr>
          <w:spacing w:val="-4"/>
        </w:rPr>
        <w:t xml:space="preserve"> </w:t>
      </w:r>
      <w:r w:rsidR="00A327B0">
        <w:t>your</w:t>
      </w:r>
      <w:r w:rsidR="00A327B0">
        <w:rPr>
          <w:spacing w:val="-3"/>
        </w:rPr>
        <w:t xml:space="preserve"> </w:t>
      </w:r>
      <w:r w:rsidR="00A327B0">
        <w:t>HVAC,</w:t>
      </w:r>
      <w:r w:rsidR="00A327B0">
        <w:rPr>
          <w:spacing w:val="-4"/>
        </w:rPr>
        <w:t xml:space="preserve"> </w:t>
      </w:r>
      <w:r w:rsidR="00C5297C">
        <w:rPr>
          <w:spacing w:val="-4"/>
        </w:rPr>
        <w:t xml:space="preserve">and </w:t>
      </w:r>
      <w:r w:rsidR="00015A02">
        <w:rPr>
          <w:spacing w:val="-4"/>
        </w:rPr>
        <w:t xml:space="preserve">by </w:t>
      </w:r>
      <w:r w:rsidR="00A327B0">
        <w:t>storing</w:t>
      </w:r>
      <w:r w:rsidR="00A327B0">
        <w:rPr>
          <w:spacing w:val="-4"/>
        </w:rPr>
        <w:t xml:space="preserve"> </w:t>
      </w:r>
      <w:r w:rsidR="00A327B0">
        <w:t>insurance</w:t>
      </w:r>
      <w:r w:rsidR="00A327B0">
        <w:rPr>
          <w:spacing w:val="-4"/>
        </w:rPr>
        <w:t xml:space="preserve"> </w:t>
      </w:r>
      <w:r w:rsidR="00A327B0">
        <w:t>paperwork,</w:t>
      </w:r>
      <w:r w:rsidR="00A327B0">
        <w:rPr>
          <w:spacing w:val="-4"/>
        </w:rPr>
        <w:t xml:space="preserve"> </w:t>
      </w:r>
      <w:r w:rsidR="00A327B0">
        <w:t>valuables</w:t>
      </w:r>
      <w:r w:rsidR="00C5297C">
        <w:t>,</w:t>
      </w:r>
      <w:r w:rsidR="00A327B0">
        <w:t xml:space="preserve"> and</w:t>
      </w:r>
      <w:r w:rsidR="00A327B0">
        <w:rPr>
          <w:spacing w:val="-4"/>
        </w:rPr>
        <w:t xml:space="preserve"> </w:t>
      </w:r>
      <w:r w:rsidR="00A327B0">
        <w:t>medicine</w:t>
      </w:r>
      <w:r w:rsidR="00A327B0">
        <w:rPr>
          <w:color w:val="0078D3"/>
        </w:rPr>
        <w:t xml:space="preserve">, </w:t>
      </w:r>
      <w:r w:rsidR="00A327B0">
        <w:t xml:space="preserve">in a </w:t>
      </w:r>
      <w:r w:rsidR="00C5297C">
        <w:t>water-protected</w:t>
      </w:r>
      <w:r w:rsidR="00A327B0">
        <w:t xml:space="preserve"> conta</w:t>
      </w:r>
      <w:r w:rsidR="00A327B0">
        <w:rPr>
          <w:color w:val="0078D3"/>
        </w:rPr>
        <w:t>i</w:t>
      </w:r>
      <w:r w:rsidR="00A327B0">
        <w:t xml:space="preserve">ner. </w:t>
      </w:r>
      <w:r w:rsidR="00091ED2">
        <w:t>C</w:t>
      </w:r>
      <w:r w:rsidR="00A327B0">
        <w:t>onsider some flood protection measures such as checking your building for water entry</w:t>
      </w:r>
      <w:r w:rsidR="00A327B0">
        <w:rPr>
          <w:spacing w:val="-5"/>
        </w:rPr>
        <w:t xml:space="preserve"> </w:t>
      </w:r>
      <w:r w:rsidR="00A327B0">
        <w:t>points.</w:t>
      </w:r>
      <w:r w:rsidR="00A327B0">
        <w:rPr>
          <w:spacing w:val="-6"/>
        </w:rPr>
        <w:t xml:space="preserve"> </w:t>
      </w:r>
      <w:r w:rsidR="00A327B0">
        <w:t>These</w:t>
      </w:r>
      <w:r w:rsidR="00A327B0">
        <w:rPr>
          <w:spacing w:val="-6"/>
        </w:rPr>
        <w:t xml:space="preserve"> </w:t>
      </w:r>
      <w:r w:rsidR="00A327B0">
        <w:t>can</w:t>
      </w:r>
      <w:r w:rsidR="00A327B0">
        <w:rPr>
          <w:spacing w:val="-7"/>
        </w:rPr>
        <w:t xml:space="preserve"> </w:t>
      </w:r>
      <w:r w:rsidR="00A327B0">
        <w:t>be</w:t>
      </w:r>
      <w:r w:rsidR="00A327B0">
        <w:rPr>
          <w:spacing w:val="-4"/>
        </w:rPr>
        <w:t xml:space="preserve"> </w:t>
      </w:r>
      <w:r w:rsidR="00A327B0">
        <w:t>protected</w:t>
      </w:r>
      <w:r w:rsidR="00A327B0">
        <w:rPr>
          <w:spacing w:val="-7"/>
        </w:rPr>
        <w:t xml:space="preserve"> </w:t>
      </w:r>
      <w:r w:rsidR="00A327B0">
        <w:t>with</w:t>
      </w:r>
      <w:r w:rsidR="00A327B0">
        <w:rPr>
          <w:spacing w:val="-4"/>
        </w:rPr>
        <w:t xml:space="preserve"> </w:t>
      </w:r>
      <w:r w:rsidR="00A327B0">
        <w:t>low</w:t>
      </w:r>
      <w:r w:rsidR="00A327B0">
        <w:rPr>
          <w:spacing w:val="-6"/>
        </w:rPr>
        <w:t xml:space="preserve"> </w:t>
      </w:r>
      <w:r w:rsidR="00A327B0">
        <w:t>walls</w:t>
      </w:r>
      <w:r w:rsidR="00A327B0">
        <w:rPr>
          <w:spacing w:val="-5"/>
        </w:rPr>
        <w:t xml:space="preserve"> </w:t>
      </w:r>
      <w:r w:rsidR="00A327B0">
        <w:t>or</w:t>
      </w:r>
      <w:r w:rsidR="00A327B0">
        <w:rPr>
          <w:spacing w:val="-5"/>
        </w:rPr>
        <w:t xml:space="preserve"> </w:t>
      </w:r>
      <w:r w:rsidR="00A327B0">
        <w:t>temporary</w:t>
      </w:r>
      <w:r w:rsidR="00A327B0">
        <w:rPr>
          <w:spacing w:val="-7"/>
        </w:rPr>
        <w:t xml:space="preserve"> </w:t>
      </w:r>
      <w:r w:rsidR="00A327B0">
        <w:t>shields.</w:t>
      </w:r>
      <w:r w:rsidR="00A327B0">
        <w:rPr>
          <w:spacing w:val="-6"/>
        </w:rPr>
        <w:t xml:space="preserve"> </w:t>
      </w:r>
      <w:r w:rsidR="00A327B0">
        <w:t>Some</w:t>
      </w:r>
      <w:r w:rsidR="00A327B0">
        <w:rPr>
          <w:spacing w:val="-7"/>
        </w:rPr>
        <w:t xml:space="preserve"> </w:t>
      </w:r>
      <w:r w:rsidR="00A327B0">
        <w:t>property</w:t>
      </w:r>
      <w:r w:rsidR="00A327B0">
        <w:rPr>
          <w:spacing w:val="-5"/>
        </w:rPr>
        <w:t xml:space="preserve"> </w:t>
      </w:r>
      <w:r w:rsidR="00A327B0">
        <w:t>protection</w:t>
      </w:r>
      <w:r w:rsidR="00A327B0">
        <w:rPr>
          <w:spacing w:val="-7"/>
        </w:rPr>
        <w:t xml:space="preserve"> </w:t>
      </w:r>
      <w:r w:rsidR="00A327B0">
        <w:t>measures</w:t>
      </w:r>
      <w:r w:rsidR="00A327B0">
        <w:rPr>
          <w:spacing w:val="-5"/>
        </w:rPr>
        <w:t xml:space="preserve"> </w:t>
      </w:r>
      <w:r w:rsidR="00A327B0">
        <w:t>may</w:t>
      </w:r>
      <w:r w:rsidR="00A327B0">
        <w:rPr>
          <w:spacing w:val="-7"/>
        </w:rPr>
        <w:t xml:space="preserve"> </w:t>
      </w:r>
      <w:r w:rsidR="00A327B0">
        <w:t>require</w:t>
      </w:r>
      <w:r w:rsidR="00A327B0">
        <w:rPr>
          <w:spacing w:val="-6"/>
        </w:rPr>
        <w:t xml:space="preserve"> </w:t>
      </w:r>
      <w:r w:rsidR="00A327B0">
        <w:t>a permit</w:t>
      </w:r>
      <w:r w:rsidR="001029D6">
        <w:t>. C</w:t>
      </w:r>
      <w:r w:rsidR="00A327B0">
        <w:t>ontact</w:t>
      </w:r>
      <w:r w:rsidR="00A327B0">
        <w:rPr>
          <w:spacing w:val="-1"/>
        </w:rPr>
        <w:t xml:space="preserve"> </w:t>
      </w:r>
      <w:r w:rsidR="00A327B0">
        <w:t>the F</w:t>
      </w:r>
      <w:r w:rsidR="00091ED2">
        <w:t xml:space="preserve">loodplain </w:t>
      </w:r>
      <w:r w:rsidR="00A327B0">
        <w:t>M</w:t>
      </w:r>
      <w:r w:rsidR="00091ED2">
        <w:t xml:space="preserve">anagement </w:t>
      </w:r>
      <w:r w:rsidR="00A327B0">
        <w:t>O</w:t>
      </w:r>
      <w:r w:rsidR="00091ED2">
        <w:t>ffice</w:t>
      </w:r>
      <w:r w:rsidR="00A327B0">
        <w:t xml:space="preserve"> to</w:t>
      </w:r>
      <w:r w:rsidR="00A327B0">
        <w:rPr>
          <w:spacing w:val="-2"/>
        </w:rPr>
        <w:t xml:space="preserve"> </w:t>
      </w:r>
      <w:r w:rsidR="00A327B0">
        <w:t>find out if a permit is required.</w:t>
      </w:r>
    </w:p>
    <w:p w14:paraId="75CBC137" w14:textId="42FCAC75" w:rsidR="00BD2701" w:rsidRDefault="00091ED2" w:rsidP="00896771">
      <w:pPr>
        <w:pStyle w:val="BodyText"/>
        <w:spacing w:before="115"/>
        <w:ind w:left="210" w:right="113"/>
        <w:jc w:val="both"/>
      </w:pPr>
      <w:r>
        <w:t>C</w:t>
      </w:r>
      <w:r w:rsidR="00A327B0">
        <w:t xml:space="preserve">ontact the </w:t>
      </w:r>
      <w:r w:rsidR="00C177FE">
        <w:t>Houston Public Works grant team at</w:t>
      </w:r>
      <w:r w:rsidR="00A327B0">
        <w:t xml:space="preserve"> 832</w:t>
      </w:r>
      <w:r w:rsidR="00C177FE">
        <w:t>.</w:t>
      </w:r>
      <w:r w:rsidR="00A327B0">
        <w:t>39</w:t>
      </w:r>
      <w:r w:rsidR="000C0A13">
        <w:t>5</w:t>
      </w:r>
      <w:r w:rsidR="00C177FE">
        <w:t>.</w:t>
      </w:r>
      <w:r w:rsidR="00A327B0">
        <w:t xml:space="preserve">3111 </w:t>
      </w:r>
      <w:r w:rsidR="007A4E68">
        <w:t xml:space="preserve">for possible grant opportunities that may cover some or all </w:t>
      </w:r>
      <w:r w:rsidR="00614EF2">
        <w:t>the costs</w:t>
      </w:r>
      <w:r>
        <w:t xml:space="preserve"> of elevating your house above historic flood levels</w:t>
      </w:r>
      <w:r w:rsidR="00614EF2">
        <w:t xml:space="preserve">. Go to </w:t>
      </w:r>
      <w:hyperlink r:id="rId6" w:history="1">
        <w:r w:rsidR="00B0641A">
          <w:rPr>
            <w:rStyle w:val="Hyperlink"/>
          </w:rPr>
          <w:t>Flood Risk Reduction Grants - HoustonRecovers.org</w:t>
        </w:r>
      </w:hyperlink>
      <w:r w:rsidR="00614EF2">
        <w:rPr>
          <w:b/>
        </w:rPr>
        <w:t xml:space="preserve"> </w:t>
      </w:r>
      <w:r w:rsidR="00015A02">
        <w:rPr>
          <w:bCs/>
        </w:rPr>
        <w:t>for</w:t>
      </w:r>
      <w:r w:rsidR="005E1638" w:rsidRPr="00A327B0">
        <w:rPr>
          <w:bCs/>
        </w:rPr>
        <w:t xml:space="preserve"> </w:t>
      </w:r>
      <w:r w:rsidR="003A71CF" w:rsidRPr="00A327B0">
        <w:rPr>
          <w:bCs/>
        </w:rPr>
        <w:t xml:space="preserve">information on financial assistance. </w:t>
      </w:r>
    </w:p>
    <w:p w14:paraId="75CBC138" w14:textId="77777777" w:rsidR="00BD2701" w:rsidRDefault="00BD2701" w:rsidP="00896771">
      <w:pPr>
        <w:pStyle w:val="BodyText"/>
        <w:spacing w:before="3"/>
        <w:jc w:val="both"/>
      </w:pPr>
    </w:p>
    <w:p w14:paraId="75CBC139" w14:textId="2B99FA62" w:rsidR="00BD2701" w:rsidRDefault="00A327B0" w:rsidP="00896771">
      <w:pPr>
        <w:pStyle w:val="BodyText"/>
        <w:spacing w:line="235" w:lineRule="auto"/>
        <w:ind w:left="220" w:right="147" w:firstLine="9"/>
        <w:jc w:val="both"/>
      </w:pPr>
      <w:r>
        <w:t xml:space="preserve">Visit FEMA’s website at </w:t>
      </w:r>
      <w:hyperlink r:id="rId7">
        <w:r>
          <w:rPr>
            <w:color w:val="0460C1"/>
            <w:u w:val="single" w:color="0460C1"/>
          </w:rPr>
          <w:t>www.fema.gov</w:t>
        </w:r>
      </w:hyperlink>
      <w:r>
        <w:rPr>
          <w:color w:val="0460C1"/>
        </w:rPr>
        <w:t xml:space="preserve"> </w:t>
      </w:r>
      <w:r>
        <w:t>to learn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 NFIP,</w:t>
      </w:r>
      <w:r>
        <w:rPr>
          <w:spacing w:val="-1"/>
        </w:rPr>
        <w:t xml:space="preserve"> </w:t>
      </w:r>
      <w:r>
        <w:t>availability of</w:t>
      </w:r>
      <w:r>
        <w:rPr>
          <w:spacing w:val="-2"/>
        </w:rPr>
        <w:t xml:space="preserve"> </w:t>
      </w:r>
      <w:r>
        <w:t>flood insurance</w:t>
      </w:r>
      <w:r>
        <w:rPr>
          <w:spacing w:val="-1"/>
        </w:rPr>
        <w:t xml:space="preserve"> </w:t>
      </w:r>
      <w:r>
        <w:t>and property protection</w:t>
      </w:r>
      <w:r>
        <w:rPr>
          <w:spacing w:val="-10"/>
        </w:rPr>
        <w:t xml:space="preserve"> </w:t>
      </w:r>
      <w:r>
        <w:t>measures</w:t>
      </w:r>
      <w:r w:rsidR="00A960D5">
        <w:t>.</w:t>
      </w:r>
      <w:r>
        <w:rPr>
          <w:spacing w:val="-10"/>
        </w:rPr>
        <w:t xml:space="preserve"> </w:t>
      </w:r>
      <w:r>
        <w:t>Visit</w:t>
      </w:r>
      <w:r>
        <w:rPr>
          <w:spacing w:val="-10"/>
        </w:rPr>
        <w:t xml:space="preserve"> </w:t>
      </w:r>
      <w:r>
        <w:t>FEMA’s</w:t>
      </w:r>
      <w:r>
        <w:rPr>
          <w:spacing w:val="-6"/>
        </w:rPr>
        <w:t xml:space="preserve"> </w:t>
      </w:r>
      <w:r>
        <w:t>Map</w:t>
      </w:r>
      <w:r>
        <w:rPr>
          <w:spacing w:val="-8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8">
        <w:r>
          <w:rPr>
            <w:color w:val="0460C1"/>
            <w:u w:val="single" w:color="0460C1"/>
          </w:rPr>
          <w:t>msc.fema.gov</w:t>
        </w:r>
        <w:r>
          <w:rPr>
            <w:color w:val="0460C1"/>
            <w:spacing w:val="-4"/>
          </w:rPr>
          <w:t xml:space="preserve"> </w:t>
        </w:r>
        <w:r>
          <w:t>f</w:t>
        </w:r>
      </w:hyperlink>
      <w:r>
        <w:t>or</w:t>
      </w:r>
      <w:r>
        <w:rPr>
          <w:spacing w:val="-7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of Flood Insurance Rate Maps for your property or call toll-free at 877.336.2627. If you do not have internet access, visit the Floodplain Management Office at 1002 Washington Avenue, or call 832.394.8854.</w:t>
      </w:r>
    </w:p>
    <w:p w14:paraId="75CBC13A" w14:textId="77777777" w:rsidR="00BD2701" w:rsidRDefault="00BD2701" w:rsidP="00453B90">
      <w:pPr>
        <w:pStyle w:val="BodyText"/>
        <w:spacing w:before="2"/>
        <w:rPr>
          <w:sz w:val="19"/>
        </w:rPr>
      </w:pPr>
    </w:p>
    <w:p w14:paraId="75CBC13B" w14:textId="77777777" w:rsidR="00BD2701" w:rsidRDefault="00A327B0" w:rsidP="00453B90">
      <w:pPr>
        <w:pStyle w:val="BodyText"/>
        <w:ind w:left="128"/>
      </w:pPr>
      <w:r>
        <w:rPr>
          <w:spacing w:val="-2"/>
        </w:rPr>
        <w:t>Sincerely,</w:t>
      </w:r>
    </w:p>
    <w:p w14:paraId="75CBC13C" w14:textId="77777777" w:rsidR="00BD2701" w:rsidRDefault="00A327B0" w:rsidP="00453B90">
      <w:pPr>
        <w:pStyle w:val="BodyText"/>
        <w:spacing w:before="6"/>
        <w:rPr>
          <w:sz w:val="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5CBC149" wp14:editId="75CBC14A">
            <wp:simplePos x="0" y="0"/>
            <wp:positionH relativeFrom="page">
              <wp:posOffset>393700</wp:posOffset>
            </wp:positionH>
            <wp:positionV relativeFrom="paragraph">
              <wp:posOffset>55728</wp:posOffset>
            </wp:positionV>
            <wp:extent cx="1728144" cy="33108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144" cy="331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BC13D" w14:textId="77777777" w:rsidR="00BD2701" w:rsidRDefault="00A327B0" w:rsidP="00453B90">
      <w:pPr>
        <w:pStyle w:val="BodyText"/>
        <w:spacing w:line="221" w:lineRule="exact"/>
        <w:ind w:left="128"/>
      </w:pPr>
      <w:r>
        <w:t>Choyce</w:t>
      </w:r>
      <w:r>
        <w:rPr>
          <w:spacing w:val="-12"/>
        </w:rPr>
        <w:t xml:space="preserve"> </w:t>
      </w:r>
      <w:r>
        <w:t>Morrow,</w:t>
      </w:r>
      <w:r>
        <w:rPr>
          <w:spacing w:val="-10"/>
        </w:rPr>
        <w:t xml:space="preserve"> </w:t>
      </w:r>
      <w:r>
        <w:t>P.E.,</w:t>
      </w:r>
      <w:r>
        <w:rPr>
          <w:spacing w:val="-13"/>
        </w:rPr>
        <w:t xml:space="preserve"> </w:t>
      </w:r>
      <w:r>
        <w:rPr>
          <w:spacing w:val="-5"/>
        </w:rPr>
        <w:t>CFM</w:t>
      </w:r>
    </w:p>
    <w:p w14:paraId="75CBC13E" w14:textId="77777777" w:rsidR="00BD2701" w:rsidRDefault="00A327B0" w:rsidP="00453B90">
      <w:pPr>
        <w:pStyle w:val="BodyText"/>
        <w:spacing w:line="227" w:lineRule="exact"/>
        <w:ind w:left="119"/>
      </w:pPr>
      <w:r>
        <w:rPr>
          <w:spacing w:val="-2"/>
        </w:rPr>
        <w:t>Manager,</w:t>
      </w:r>
      <w:r>
        <w:rPr>
          <w:spacing w:val="-3"/>
        </w:rPr>
        <w:t xml:space="preserve"> </w:t>
      </w:r>
      <w:r>
        <w:rPr>
          <w:spacing w:val="-2"/>
        </w:rPr>
        <w:t>Floodplain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  <w:r>
        <w:rPr>
          <w:spacing w:val="-7"/>
        </w:rPr>
        <w:t xml:space="preserve"> </w:t>
      </w:r>
      <w:r>
        <w:rPr>
          <w:spacing w:val="-2"/>
        </w:rPr>
        <w:t>Office</w:t>
      </w:r>
    </w:p>
    <w:p w14:paraId="75CBC13F" w14:textId="77777777" w:rsidR="00BD2701" w:rsidRDefault="00BD2701">
      <w:pPr>
        <w:pStyle w:val="BodyText"/>
      </w:pPr>
    </w:p>
    <w:p w14:paraId="75CBC140" w14:textId="77777777" w:rsidR="00BD2701" w:rsidRDefault="00BD2701">
      <w:pPr>
        <w:pStyle w:val="BodyText"/>
      </w:pPr>
    </w:p>
    <w:p w14:paraId="75CBC141" w14:textId="77777777" w:rsidR="00BD2701" w:rsidRDefault="00BD2701">
      <w:pPr>
        <w:pStyle w:val="BodyText"/>
        <w:rPr>
          <w:sz w:val="21"/>
        </w:rPr>
      </w:pPr>
    </w:p>
    <w:p w14:paraId="75CBC142" w14:textId="77777777" w:rsidR="00BD2701" w:rsidRDefault="00A327B0">
      <w:pPr>
        <w:ind w:left="2233"/>
      </w:pPr>
      <w:r>
        <w:rPr>
          <w:color w:val="001E5F"/>
        </w:rPr>
        <w:t>P.O.</w:t>
      </w:r>
      <w:r>
        <w:rPr>
          <w:color w:val="001E5F"/>
          <w:spacing w:val="-7"/>
        </w:rPr>
        <w:t xml:space="preserve"> </w:t>
      </w:r>
      <w:r>
        <w:rPr>
          <w:color w:val="001E5F"/>
        </w:rPr>
        <w:t>Box</w:t>
      </w:r>
      <w:r>
        <w:rPr>
          <w:color w:val="001E5F"/>
          <w:spacing w:val="-11"/>
        </w:rPr>
        <w:t xml:space="preserve"> </w:t>
      </w:r>
      <w:r>
        <w:rPr>
          <w:color w:val="001E5F"/>
        </w:rPr>
        <w:t>1562</w:t>
      </w:r>
      <w:r>
        <w:rPr>
          <w:color w:val="001E5F"/>
          <w:spacing w:val="-7"/>
        </w:rPr>
        <w:t xml:space="preserve"> </w:t>
      </w:r>
      <w:r>
        <w:rPr>
          <w:color w:val="001E5F"/>
        </w:rPr>
        <w:t>|</w:t>
      </w:r>
      <w:r>
        <w:rPr>
          <w:color w:val="001E5F"/>
          <w:spacing w:val="-10"/>
        </w:rPr>
        <w:t xml:space="preserve"> </w:t>
      </w:r>
      <w:r>
        <w:rPr>
          <w:color w:val="001E5F"/>
        </w:rPr>
        <w:t>Houston,</w:t>
      </w:r>
      <w:r>
        <w:rPr>
          <w:color w:val="001E5F"/>
          <w:spacing w:val="-8"/>
        </w:rPr>
        <w:t xml:space="preserve"> </w:t>
      </w:r>
      <w:r>
        <w:rPr>
          <w:color w:val="001E5F"/>
        </w:rPr>
        <w:t>Texas</w:t>
      </w:r>
      <w:r>
        <w:rPr>
          <w:color w:val="001E5F"/>
          <w:spacing w:val="-11"/>
        </w:rPr>
        <w:t xml:space="preserve"> </w:t>
      </w:r>
      <w:r>
        <w:rPr>
          <w:color w:val="001E5F"/>
        </w:rPr>
        <w:t>77251-1562</w:t>
      </w:r>
      <w:r>
        <w:rPr>
          <w:color w:val="001E5F"/>
          <w:spacing w:val="-7"/>
        </w:rPr>
        <w:t xml:space="preserve"> </w:t>
      </w:r>
      <w:r>
        <w:rPr>
          <w:color w:val="001E5F"/>
        </w:rPr>
        <w:t>|</w:t>
      </w:r>
      <w:r>
        <w:rPr>
          <w:color w:val="001E5F"/>
          <w:spacing w:val="-12"/>
        </w:rPr>
        <w:t xml:space="preserve"> </w:t>
      </w:r>
      <w:r>
        <w:rPr>
          <w:color w:val="001E5F"/>
          <w:spacing w:val="-2"/>
        </w:rPr>
        <w:t>HoustonPublicWorks.org</w:t>
      </w:r>
    </w:p>
    <w:p w14:paraId="75CBC143" w14:textId="77777777" w:rsidR="00BD2701" w:rsidRDefault="00A327B0">
      <w:pPr>
        <w:spacing w:before="116"/>
        <w:ind w:left="508"/>
        <w:rPr>
          <w:sz w:val="18"/>
        </w:rPr>
      </w:pPr>
      <w:r>
        <w:rPr>
          <w:color w:val="001E5F"/>
          <w:sz w:val="18"/>
        </w:rPr>
        <w:t>Capital</w:t>
      </w:r>
      <w:r>
        <w:rPr>
          <w:color w:val="001E5F"/>
          <w:spacing w:val="-7"/>
          <w:sz w:val="18"/>
        </w:rPr>
        <w:t xml:space="preserve"> </w:t>
      </w:r>
      <w:r>
        <w:rPr>
          <w:color w:val="001E5F"/>
          <w:sz w:val="18"/>
        </w:rPr>
        <w:t>Projects</w:t>
      </w:r>
      <w:r>
        <w:rPr>
          <w:color w:val="001E5F"/>
          <w:spacing w:val="-5"/>
          <w:sz w:val="18"/>
        </w:rPr>
        <w:t xml:space="preserve"> </w:t>
      </w:r>
      <w:r>
        <w:rPr>
          <w:color w:val="001E5F"/>
          <w:sz w:val="18"/>
        </w:rPr>
        <w:t>|</w:t>
      </w:r>
      <w:r>
        <w:rPr>
          <w:color w:val="001E5F"/>
          <w:spacing w:val="-8"/>
          <w:sz w:val="18"/>
        </w:rPr>
        <w:t xml:space="preserve"> </w:t>
      </w:r>
      <w:r>
        <w:rPr>
          <w:color w:val="001E5F"/>
          <w:sz w:val="18"/>
        </w:rPr>
        <w:t>Customer</w:t>
      </w:r>
      <w:r>
        <w:rPr>
          <w:color w:val="001E5F"/>
          <w:spacing w:val="-3"/>
          <w:sz w:val="18"/>
        </w:rPr>
        <w:t xml:space="preserve"> </w:t>
      </w:r>
      <w:r>
        <w:rPr>
          <w:color w:val="001E5F"/>
          <w:sz w:val="18"/>
        </w:rPr>
        <w:t>Account</w:t>
      </w:r>
      <w:r>
        <w:rPr>
          <w:color w:val="001E5F"/>
          <w:spacing w:val="-3"/>
          <w:sz w:val="18"/>
        </w:rPr>
        <w:t xml:space="preserve"> </w:t>
      </w:r>
      <w:r>
        <w:rPr>
          <w:color w:val="001E5F"/>
          <w:sz w:val="18"/>
        </w:rPr>
        <w:t>Services</w:t>
      </w:r>
      <w:r>
        <w:rPr>
          <w:color w:val="001E5F"/>
          <w:spacing w:val="-4"/>
          <w:sz w:val="18"/>
        </w:rPr>
        <w:t xml:space="preserve"> </w:t>
      </w:r>
      <w:r>
        <w:rPr>
          <w:color w:val="001E5F"/>
          <w:sz w:val="18"/>
        </w:rPr>
        <w:t>|</w:t>
      </w:r>
      <w:r>
        <w:rPr>
          <w:color w:val="001E5F"/>
          <w:spacing w:val="-6"/>
          <w:sz w:val="18"/>
        </w:rPr>
        <w:t xml:space="preserve"> </w:t>
      </w:r>
      <w:r>
        <w:rPr>
          <w:color w:val="001E5F"/>
          <w:sz w:val="18"/>
        </w:rPr>
        <w:t>Houston</w:t>
      </w:r>
      <w:r>
        <w:rPr>
          <w:color w:val="001E5F"/>
          <w:spacing w:val="-4"/>
          <w:sz w:val="18"/>
        </w:rPr>
        <w:t xml:space="preserve"> </w:t>
      </w:r>
      <w:r>
        <w:rPr>
          <w:color w:val="001E5F"/>
          <w:sz w:val="18"/>
        </w:rPr>
        <w:t>Permitting</w:t>
      </w:r>
      <w:r>
        <w:rPr>
          <w:color w:val="001E5F"/>
          <w:spacing w:val="-4"/>
          <w:sz w:val="18"/>
        </w:rPr>
        <w:t xml:space="preserve"> </w:t>
      </w:r>
      <w:r>
        <w:rPr>
          <w:color w:val="001E5F"/>
          <w:sz w:val="18"/>
        </w:rPr>
        <w:t>Center</w:t>
      </w:r>
      <w:r>
        <w:rPr>
          <w:color w:val="001E5F"/>
          <w:spacing w:val="-2"/>
          <w:sz w:val="18"/>
        </w:rPr>
        <w:t xml:space="preserve"> </w:t>
      </w:r>
      <w:r>
        <w:rPr>
          <w:color w:val="001E5F"/>
          <w:sz w:val="18"/>
        </w:rPr>
        <w:t>|</w:t>
      </w:r>
      <w:r>
        <w:rPr>
          <w:color w:val="001E5F"/>
          <w:spacing w:val="-9"/>
          <w:sz w:val="18"/>
        </w:rPr>
        <w:t xml:space="preserve"> </w:t>
      </w:r>
      <w:r>
        <w:rPr>
          <w:color w:val="001E5F"/>
          <w:sz w:val="18"/>
        </w:rPr>
        <w:t>Houston</w:t>
      </w:r>
      <w:r>
        <w:rPr>
          <w:color w:val="001E5F"/>
          <w:spacing w:val="-4"/>
          <w:sz w:val="18"/>
        </w:rPr>
        <w:t xml:space="preserve"> </w:t>
      </w:r>
      <w:r>
        <w:rPr>
          <w:color w:val="001E5F"/>
          <w:sz w:val="18"/>
        </w:rPr>
        <w:t>Water</w:t>
      </w:r>
      <w:r>
        <w:rPr>
          <w:color w:val="001E5F"/>
          <w:spacing w:val="-3"/>
          <w:sz w:val="18"/>
        </w:rPr>
        <w:t xml:space="preserve"> </w:t>
      </w:r>
      <w:r>
        <w:rPr>
          <w:color w:val="001E5F"/>
          <w:sz w:val="18"/>
        </w:rPr>
        <w:t>|</w:t>
      </w:r>
      <w:r>
        <w:rPr>
          <w:color w:val="001E5F"/>
          <w:spacing w:val="-8"/>
          <w:sz w:val="18"/>
        </w:rPr>
        <w:t xml:space="preserve"> </w:t>
      </w:r>
      <w:r>
        <w:rPr>
          <w:color w:val="001E5F"/>
          <w:sz w:val="18"/>
        </w:rPr>
        <w:t>Transportation</w:t>
      </w:r>
      <w:r>
        <w:rPr>
          <w:color w:val="001E5F"/>
          <w:spacing w:val="-4"/>
          <w:sz w:val="18"/>
        </w:rPr>
        <w:t xml:space="preserve"> </w:t>
      </w:r>
      <w:r>
        <w:rPr>
          <w:color w:val="001E5F"/>
          <w:sz w:val="18"/>
        </w:rPr>
        <w:t>&amp;</w:t>
      </w:r>
      <w:r>
        <w:rPr>
          <w:color w:val="001E5F"/>
          <w:spacing w:val="-5"/>
          <w:sz w:val="18"/>
        </w:rPr>
        <w:t xml:space="preserve"> </w:t>
      </w:r>
      <w:r>
        <w:rPr>
          <w:color w:val="001E5F"/>
          <w:sz w:val="18"/>
        </w:rPr>
        <w:t>Drainage</w:t>
      </w:r>
      <w:r>
        <w:rPr>
          <w:color w:val="001E5F"/>
          <w:spacing w:val="-4"/>
          <w:sz w:val="18"/>
        </w:rPr>
        <w:t xml:space="preserve"> </w:t>
      </w:r>
      <w:r>
        <w:rPr>
          <w:color w:val="001E5F"/>
          <w:spacing w:val="-2"/>
          <w:sz w:val="18"/>
        </w:rPr>
        <w:t>Operations</w:t>
      </w:r>
    </w:p>
    <w:sectPr w:rsidR="00BD2701">
      <w:type w:val="continuous"/>
      <w:pgSz w:w="12240" w:h="15840"/>
      <w:pgMar w:top="6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01"/>
    <w:rsid w:val="00015A02"/>
    <w:rsid w:val="000371B3"/>
    <w:rsid w:val="00060761"/>
    <w:rsid w:val="00091ED2"/>
    <w:rsid w:val="000C0A13"/>
    <w:rsid w:val="00100C2A"/>
    <w:rsid w:val="001029D6"/>
    <w:rsid w:val="0018754B"/>
    <w:rsid w:val="001B7B24"/>
    <w:rsid w:val="001C01C3"/>
    <w:rsid w:val="002320FF"/>
    <w:rsid w:val="00294DEB"/>
    <w:rsid w:val="002D6112"/>
    <w:rsid w:val="00304662"/>
    <w:rsid w:val="003107A3"/>
    <w:rsid w:val="0033332C"/>
    <w:rsid w:val="003A71CF"/>
    <w:rsid w:val="003E671D"/>
    <w:rsid w:val="0041259C"/>
    <w:rsid w:val="00415220"/>
    <w:rsid w:val="00453B90"/>
    <w:rsid w:val="005500AB"/>
    <w:rsid w:val="0055106F"/>
    <w:rsid w:val="005B1073"/>
    <w:rsid w:val="005E1638"/>
    <w:rsid w:val="00614EF2"/>
    <w:rsid w:val="006D2E2E"/>
    <w:rsid w:val="007A4E68"/>
    <w:rsid w:val="007F2AB0"/>
    <w:rsid w:val="00856866"/>
    <w:rsid w:val="00875A52"/>
    <w:rsid w:val="00896771"/>
    <w:rsid w:val="008B3F28"/>
    <w:rsid w:val="008C0082"/>
    <w:rsid w:val="008D5746"/>
    <w:rsid w:val="008F3188"/>
    <w:rsid w:val="009577FC"/>
    <w:rsid w:val="00980813"/>
    <w:rsid w:val="009A036B"/>
    <w:rsid w:val="009E5908"/>
    <w:rsid w:val="00A327B0"/>
    <w:rsid w:val="00A72667"/>
    <w:rsid w:val="00A93FFF"/>
    <w:rsid w:val="00A960D5"/>
    <w:rsid w:val="00A9767E"/>
    <w:rsid w:val="00B0641A"/>
    <w:rsid w:val="00B15824"/>
    <w:rsid w:val="00B5726D"/>
    <w:rsid w:val="00BD2701"/>
    <w:rsid w:val="00C16A33"/>
    <w:rsid w:val="00C177FE"/>
    <w:rsid w:val="00C5297C"/>
    <w:rsid w:val="00CC4D91"/>
    <w:rsid w:val="00CE3F96"/>
    <w:rsid w:val="00D052DC"/>
    <w:rsid w:val="00D14310"/>
    <w:rsid w:val="00D53630"/>
    <w:rsid w:val="00DD5000"/>
    <w:rsid w:val="00E1632F"/>
    <w:rsid w:val="00EF1210"/>
    <w:rsid w:val="00F25CBB"/>
    <w:rsid w:val="00F30F4D"/>
    <w:rsid w:val="00F64AAC"/>
    <w:rsid w:val="00F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C127"/>
  <w15:docId w15:val="{F45E4538-CC4A-4D86-BF8B-3907F9FE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220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2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B9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5297C"/>
    <w:rPr>
      <w:rFonts w:ascii="Arial" w:eastAsia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2320F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32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0F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0FF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5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c.fema.gov/portal/ho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m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tonrecovers.org/riskreduc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ustonpublicworks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Delaney, Damisi - HPW</dc:creator>
  <cp:lastModifiedBy>Deshotel, Sandra - HPW</cp:lastModifiedBy>
  <cp:revision>2</cp:revision>
  <dcterms:created xsi:type="dcterms:W3CDTF">2023-08-21T20:32:00Z</dcterms:created>
  <dcterms:modified xsi:type="dcterms:W3CDTF">2023-08-21T20:32:00Z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b8c5e8e6b6482c2677afff08f14978e61ab3bcc28e65dafde1f1eff530e9b3ff</vt:lpwstr>
  </property>
</Properties>
</file>