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46B7" w14:textId="77777777" w:rsidR="00CA611B" w:rsidRPr="00E76F37" w:rsidRDefault="00CA611B" w:rsidP="00CA611B">
      <w:pPr>
        <w:spacing w:after="240" w:line="240" w:lineRule="auto"/>
        <w:jc w:val="both"/>
        <w:rPr>
          <w:b/>
          <w:bCs/>
        </w:rPr>
      </w:pPr>
      <w:r w:rsidRPr="00E76F37">
        <w:rPr>
          <w:b/>
          <w:bCs/>
        </w:rPr>
        <w:t>Chapter 28</w:t>
      </w:r>
      <w:r>
        <w:rPr>
          <w:b/>
          <w:bCs/>
        </w:rPr>
        <w:t xml:space="preserve">   </w:t>
      </w:r>
      <w:r w:rsidRPr="00E76F37">
        <w:rPr>
          <w:b/>
          <w:bCs/>
        </w:rPr>
        <w:t>MISCELLANEOUS OFFENSES AND PROVISIONS</w:t>
      </w:r>
    </w:p>
    <w:p w14:paraId="0300C781" w14:textId="77777777" w:rsidR="00CA611B" w:rsidRDefault="00CA611B" w:rsidP="00CA611B">
      <w:pPr>
        <w:spacing w:after="240" w:line="240" w:lineRule="auto"/>
        <w:jc w:val="both"/>
      </w:pPr>
    </w:p>
    <w:p w14:paraId="4FF25E5A" w14:textId="77777777" w:rsidR="00CA611B" w:rsidRPr="00E76F37" w:rsidRDefault="00CA611B" w:rsidP="00CA611B">
      <w:pPr>
        <w:spacing w:after="240" w:line="240" w:lineRule="auto"/>
        <w:jc w:val="both"/>
      </w:pPr>
      <w:r w:rsidRPr="00E76F37">
        <w:t>* * *</w:t>
      </w:r>
    </w:p>
    <w:p w14:paraId="177F721B" w14:textId="77777777" w:rsidR="008A424C" w:rsidRDefault="003E4814" w:rsidP="00CA611B">
      <w:pPr>
        <w:pStyle w:val="Heading3"/>
        <w:spacing w:before="0" w:after="240" w:line="240" w:lineRule="auto"/>
        <w:jc w:val="both"/>
        <w:rPr>
          <w:rFonts w:eastAsia="Times New Roman" w:cs="Arial"/>
          <w:szCs w:val="24"/>
        </w:rPr>
      </w:pPr>
      <w:r w:rsidRPr="00CA611B">
        <w:rPr>
          <w:rFonts w:eastAsia="Times New Roman" w:cs="Arial"/>
          <w:szCs w:val="24"/>
        </w:rPr>
        <w:t>ARTICLE XIV.</w:t>
      </w:r>
      <w:r w:rsidR="00CA611B">
        <w:rPr>
          <w:rFonts w:eastAsia="Times New Roman" w:cs="Arial"/>
          <w:szCs w:val="24"/>
        </w:rPr>
        <w:t xml:space="preserve">  </w:t>
      </w:r>
      <w:r w:rsidRPr="00CA611B">
        <w:rPr>
          <w:rFonts w:eastAsia="Times New Roman" w:cs="Arial"/>
          <w:szCs w:val="24"/>
        </w:rPr>
        <w:t>BOARDING HOMES</w:t>
      </w:r>
    </w:p>
    <w:p w14:paraId="2BC55FF1" w14:textId="45884302" w:rsidR="008149B3" w:rsidRPr="00E76F37" w:rsidRDefault="008149B3" w:rsidP="008149B3">
      <w:pPr>
        <w:spacing w:after="240" w:line="240" w:lineRule="auto"/>
        <w:jc w:val="both"/>
      </w:pPr>
      <w:r w:rsidRPr="00E76F37">
        <w:t>* * *</w:t>
      </w:r>
    </w:p>
    <w:p w14:paraId="38BA25AB" w14:textId="37AB6484" w:rsidR="003E4814" w:rsidRPr="00CA611B" w:rsidRDefault="003E4814" w:rsidP="00CA611B">
      <w:pPr>
        <w:pStyle w:val="Heading4"/>
        <w:spacing w:before="0" w:after="240" w:line="240" w:lineRule="auto"/>
        <w:ind w:left="1728" w:hanging="1728"/>
        <w:jc w:val="both"/>
        <w:rPr>
          <w:rFonts w:eastAsia="Times New Roman" w:cs="Arial"/>
          <w:szCs w:val="24"/>
        </w:rPr>
      </w:pPr>
      <w:r w:rsidRPr="00CA611B">
        <w:rPr>
          <w:rFonts w:eastAsia="Times New Roman" w:cs="Arial"/>
          <w:szCs w:val="24"/>
        </w:rPr>
        <w:t>DIVISION 2.</w:t>
      </w:r>
      <w:r w:rsidR="00CA611B" w:rsidRPr="00CA611B">
        <w:rPr>
          <w:rFonts w:eastAsia="Times New Roman" w:cs="Arial"/>
          <w:szCs w:val="24"/>
        </w:rPr>
        <w:t xml:space="preserve">  </w:t>
      </w:r>
      <w:r w:rsidRPr="00CA611B">
        <w:rPr>
          <w:rFonts w:eastAsia="Times New Roman" w:cs="Arial"/>
          <w:szCs w:val="24"/>
        </w:rPr>
        <w:t>PERMITS</w:t>
      </w:r>
    </w:p>
    <w:p w14:paraId="51D6ED4B" w14:textId="77777777" w:rsidR="006138CF" w:rsidRDefault="006138CF" w:rsidP="006138CF">
      <w:bookmarkStart w:id="0" w:name="BK_BE78D8AB50A31B7258B25E27E047C885"/>
      <w:bookmarkStart w:id="1" w:name="BK_67F60F0744ABCF1F7ED3DD706EEDAA76"/>
      <w:bookmarkEnd w:id="0"/>
      <w:bookmarkEnd w:id="1"/>
      <w:r>
        <w:t>* * *</w:t>
      </w:r>
    </w:p>
    <w:p w14:paraId="3D5A27B2" w14:textId="614AB4EE" w:rsidR="006138CF" w:rsidRPr="00530AA7" w:rsidRDefault="006138CF" w:rsidP="006138CF">
      <w:pPr>
        <w:pStyle w:val="sec"/>
        <w:spacing w:before="0" w:after="240" w:line="240" w:lineRule="auto"/>
        <w:ind w:left="1728" w:hanging="1728"/>
        <w:jc w:val="both"/>
        <w:rPr>
          <w:rFonts w:cs="Arial"/>
          <w:color w:val="auto"/>
          <w:szCs w:val="24"/>
        </w:rPr>
      </w:pPr>
      <w:r w:rsidRPr="005A70A5">
        <w:rPr>
          <w:rFonts w:cs="Arial"/>
          <w:color w:val="auto"/>
          <w:szCs w:val="24"/>
        </w:rPr>
        <w:t>Sec. 28-</w:t>
      </w:r>
      <w:r>
        <w:rPr>
          <w:rFonts w:cs="Arial"/>
          <w:color w:val="auto"/>
          <w:szCs w:val="24"/>
        </w:rPr>
        <w:t>463</w:t>
      </w:r>
      <w:r w:rsidRPr="005A70A5">
        <w:rPr>
          <w:rFonts w:cs="Arial"/>
          <w:color w:val="auto"/>
          <w:szCs w:val="24"/>
        </w:rPr>
        <w:t>.</w:t>
      </w:r>
      <w:r w:rsidRPr="005A70A5">
        <w:rPr>
          <w:rFonts w:cs="Arial"/>
          <w:color w:val="auto"/>
          <w:szCs w:val="24"/>
        </w:rPr>
        <w:tab/>
      </w:r>
      <w:r>
        <w:rPr>
          <w:rFonts w:cs="Arial"/>
          <w:color w:val="auto"/>
          <w:szCs w:val="24"/>
        </w:rPr>
        <w:t>Application for permit</w:t>
      </w:r>
      <w:r w:rsidRPr="005A70A5">
        <w:rPr>
          <w:rFonts w:cs="Arial"/>
          <w:color w:val="auto"/>
          <w:szCs w:val="24"/>
        </w:rPr>
        <w:t>.</w:t>
      </w:r>
    </w:p>
    <w:p w14:paraId="46B19C26" w14:textId="77777777" w:rsidR="006138CF" w:rsidRDefault="006138CF" w:rsidP="006138CF">
      <w:r>
        <w:t>* * *</w:t>
      </w:r>
    </w:p>
    <w:p w14:paraId="493F9D16" w14:textId="420CA5CB" w:rsidR="00AC3576" w:rsidRPr="00523FFB" w:rsidRDefault="00AC3576" w:rsidP="00CA3EA1">
      <w:pPr>
        <w:spacing w:after="240" w:line="240" w:lineRule="auto"/>
        <w:ind w:left="720" w:hanging="720"/>
        <w:jc w:val="both"/>
        <w:rPr>
          <w:rFonts w:eastAsia="Calibri" w:cs="Arial"/>
          <w:szCs w:val="24"/>
        </w:rPr>
      </w:pPr>
      <w:r w:rsidRPr="00530AA7">
        <w:rPr>
          <w:rFonts w:eastAsia="Calibri" w:cs="Arial"/>
          <w:szCs w:val="24"/>
        </w:rPr>
        <w:t>(</w:t>
      </w:r>
      <w:r>
        <w:rPr>
          <w:rFonts w:eastAsia="Calibri" w:cs="Arial"/>
          <w:szCs w:val="24"/>
        </w:rPr>
        <w:t>c</w:t>
      </w:r>
      <w:r w:rsidRPr="00530AA7">
        <w:rPr>
          <w:rFonts w:eastAsia="Calibri" w:cs="Arial"/>
          <w:szCs w:val="24"/>
        </w:rPr>
        <w:t>)</w:t>
      </w:r>
      <w:r w:rsidRPr="00530AA7">
        <w:rPr>
          <w:rFonts w:eastAsia="Calibri" w:cs="Arial"/>
          <w:szCs w:val="24"/>
        </w:rPr>
        <w:tab/>
      </w:r>
      <w:r w:rsidRPr="00523FFB">
        <w:rPr>
          <w:rFonts w:eastAsia="Calibri" w:cs="Arial"/>
          <w:i/>
          <w:strike/>
          <w:szCs w:val="24"/>
        </w:rPr>
        <w:t>Request for inspection.</w:t>
      </w:r>
      <w:r w:rsidRPr="00523FFB">
        <w:rPr>
          <w:rFonts w:eastAsia="Calibri" w:cs="Arial"/>
          <w:strike/>
          <w:szCs w:val="24"/>
        </w:rPr>
        <w:t xml:space="preserve"> At the time of submission of the application, the owner or operator of a lodging facility shall submit a request to the building official for the lodging facility inspection described in section 28-</w:t>
      </w:r>
      <w:r>
        <w:rPr>
          <w:rFonts w:eastAsia="Calibri" w:cs="Arial"/>
          <w:strike/>
          <w:szCs w:val="24"/>
        </w:rPr>
        <w:t>467</w:t>
      </w:r>
      <w:r w:rsidRPr="00523FFB">
        <w:rPr>
          <w:rFonts w:eastAsia="Calibri" w:cs="Arial"/>
          <w:strike/>
          <w:szCs w:val="24"/>
        </w:rPr>
        <w:t xml:space="preserve"> of this Code.</w:t>
      </w:r>
      <w:r>
        <w:rPr>
          <w:rFonts w:eastAsia="Calibri" w:cs="Arial"/>
          <w:strike/>
          <w:szCs w:val="24"/>
        </w:rPr>
        <w:t xml:space="preserve"> </w:t>
      </w:r>
      <w:r w:rsidRPr="00523FFB">
        <w:rPr>
          <w:rFonts w:eastAsia="Calibri" w:cs="Arial"/>
          <w:i/>
          <w:iCs/>
          <w:szCs w:val="24"/>
          <w:u w:val="single"/>
        </w:rPr>
        <w:t xml:space="preserve">Certificate of </w:t>
      </w:r>
      <w:r w:rsidR="00FB39C2">
        <w:rPr>
          <w:rFonts w:eastAsia="Calibri" w:cs="Arial"/>
          <w:i/>
          <w:iCs/>
          <w:szCs w:val="24"/>
          <w:u w:val="single"/>
        </w:rPr>
        <w:t>o</w:t>
      </w:r>
      <w:r w:rsidRPr="00523FFB">
        <w:rPr>
          <w:rFonts w:eastAsia="Calibri" w:cs="Arial"/>
          <w:i/>
          <w:iCs/>
          <w:szCs w:val="24"/>
          <w:u w:val="single"/>
        </w:rPr>
        <w:t xml:space="preserve">ccupancy and </w:t>
      </w:r>
      <w:r w:rsidR="00FB39C2">
        <w:rPr>
          <w:rFonts w:eastAsia="Calibri" w:cs="Arial"/>
          <w:i/>
          <w:iCs/>
          <w:szCs w:val="24"/>
          <w:u w:val="single"/>
        </w:rPr>
        <w:t>i</w:t>
      </w:r>
      <w:r w:rsidRPr="00523FFB">
        <w:rPr>
          <w:rFonts w:eastAsia="Calibri" w:cs="Arial"/>
          <w:i/>
          <w:iCs/>
          <w:szCs w:val="24"/>
          <w:u w:val="single"/>
        </w:rPr>
        <w:t>nspection</w:t>
      </w:r>
      <w:r w:rsidRPr="00523FFB">
        <w:rPr>
          <w:rFonts w:eastAsia="Calibri" w:cs="Arial"/>
          <w:szCs w:val="24"/>
          <w:u w:val="single"/>
        </w:rPr>
        <w:t xml:space="preserve">. </w:t>
      </w:r>
      <w:r w:rsidRPr="00523FFB">
        <w:rPr>
          <w:rFonts w:eastAsia="Calibri" w:cs="Arial"/>
          <w:iCs/>
          <w:szCs w:val="24"/>
          <w:u w:val="single"/>
        </w:rPr>
        <w:t>The application shall be accompanied by the following:</w:t>
      </w:r>
      <w:r w:rsidRPr="00523FFB">
        <w:rPr>
          <w:rFonts w:eastAsia="Calibri" w:cs="Arial"/>
          <w:szCs w:val="24"/>
          <w:u w:val="single"/>
        </w:rPr>
        <w:t xml:space="preserve"> </w:t>
      </w:r>
    </w:p>
    <w:p w14:paraId="287A31AE" w14:textId="77777777" w:rsidR="00AC3576" w:rsidRPr="00523FFB" w:rsidRDefault="00AC3576" w:rsidP="00AC3576">
      <w:pPr>
        <w:spacing w:after="240" w:line="240" w:lineRule="auto"/>
        <w:ind w:left="1440" w:hanging="720"/>
        <w:jc w:val="both"/>
        <w:rPr>
          <w:rFonts w:eastAsia="Calibri" w:cs="Arial"/>
          <w:szCs w:val="24"/>
          <w:u w:val="single"/>
        </w:rPr>
      </w:pPr>
      <w:r w:rsidRPr="00523FFB">
        <w:rPr>
          <w:rFonts w:eastAsia="Calibri" w:cs="Arial"/>
          <w:szCs w:val="24"/>
          <w:u w:val="single"/>
        </w:rPr>
        <w:t>(1)</w:t>
      </w:r>
      <w:r w:rsidRPr="00523FFB">
        <w:rPr>
          <w:rFonts w:eastAsia="Calibri" w:cs="Arial"/>
          <w:szCs w:val="24"/>
          <w:u w:val="single"/>
        </w:rPr>
        <w:tab/>
        <w:t>A copy of the facility certificate of occupancy;</w:t>
      </w:r>
    </w:p>
    <w:p w14:paraId="37B03155" w14:textId="4D376900" w:rsidR="006138CF" w:rsidRPr="00AC3576" w:rsidRDefault="00AC3576" w:rsidP="006138CF">
      <w:pPr>
        <w:spacing w:after="240" w:line="240" w:lineRule="auto"/>
        <w:ind w:left="1440" w:hanging="720"/>
        <w:jc w:val="both"/>
        <w:rPr>
          <w:rFonts w:eastAsia="Calibri" w:cs="Arial"/>
          <w:szCs w:val="24"/>
          <w:u w:val="single"/>
        </w:rPr>
      </w:pPr>
      <w:r w:rsidRPr="00523FFB">
        <w:rPr>
          <w:rFonts w:eastAsia="Calibri" w:cs="Arial"/>
          <w:szCs w:val="24"/>
          <w:u w:val="single"/>
        </w:rPr>
        <w:t>(2)</w:t>
      </w:r>
      <w:r w:rsidRPr="00523FFB">
        <w:rPr>
          <w:rFonts w:eastAsia="Calibri" w:cs="Arial"/>
          <w:szCs w:val="24"/>
          <w:u w:val="single"/>
        </w:rPr>
        <w:tab/>
        <w:t>Proof that the facility has passed an inspection described in section 28-</w:t>
      </w:r>
      <w:r>
        <w:rPr>
          <w:rFonts w:eastAsia="Calibri" w:cs="Arial"/>
          <w:szCs w:val="24"/>
          <w:u w:val="single"/>
        </w:rPr>
        <w:t>467</w:t>
      </w:r>
      <w:r w:rsidRPr="00523FFB">
        <w:rPr>
          <w:rFonts w:eastAsia="Calibri" w:cs="Arial"/>
          <w:szCs w:val="24"/>
          <w:u w:val="single"/>
        </w:rPr>
        <w:t xml:space="preserve"> of this Code</w:t>
      </w:r>
      <w:r>
        <w:rPr>
          <w:rFonts w:eastAsia="Calibri" w:cs="Arial"/>
          <w:szCs w:val="24"/>
          <w:u w:val="single"/>
        </w:rPr>
        <w:t>.</w:t>
      </w:r>
    </w:p>
    <w:p w14:paraId="7D615BD9" w14:textId="77777777" w:rsidR="006138CF" w:rsidRPr="005A70A5" w:rsidRDefault="006138CF" w:rsidP="006138CF">
      <w:pPr>
        <w:pStyle w:val="p1"/>
        <w:spacing w:after="240"/>
        <w:ind w:left="0" w:firstLine="0"/>
        <w:jc w:val="both"/>
        <w:rPr>
          <w:rFonts w:cs="Arial"/>
          <w:sz w:val="24"/>
          <w:szCs w:val="24"/>
        </w:rPr>
      </w:pPr>
      <w:bookmarkStart w:id="2" w:name="BK_D08A1755C41EFA95CAECB9706696CC90"/>
      <w:bookmarkStart w:id="3" w:name="BK_A42B8BF21033FCDCCBC6F7AEC23ECE55"/>
      <w:bookmarkEnd w:id="2"/>
      <w:bookmarkEnd w:id="3"/>
      <w:r w:rsidRPr="005A70A5">
        <w:rPr>
          <w:rFonts w:cs="Arial"/>
          <w:i/>
          <w:iCs/>
          <w:sz w:val="24"/>
          <w:szCs w:val="24"/>
        </w:rPr>
        <w:t>* * *</w:t>
      </w:r>
    </w:p>
    <w:p w14:paraId="0ADAD226" w14:textId="3838B0FD" w:rsidR="003E4814" w:rsidRPr="008A424C" w:rsidRDefault="003E4814" w:rsidP="00CA611B">
      <w:pPr>
        <w:pStyle w:val="sec"/>
        <w:spacing w:before="0" w:after="240" w:line="240" w:lineRule="auto"/>
        <w:ind w:left="1728" w:hanging="1728"/>
        <w:jc w:val="both"/>
        <w:rPr>
          <w:rFonts w:cs="Arial"/>
          <w:color w:val="auto"/>
          <w:szCs w:val="24"/>
        </w:rPr>
      </w:pPr>
      <w:r w:rsidRPr="00CA611B">
        <w:rPr>
          <w:rFonts w:cs="Arial"/>
          <w:color w:val="auto"/>
          <w:szCs w:val="24"/>
        </w:rPr>
        <w:t>Sec. 28-</w:t>
      </w:r>
      <w:r w:rsidRPr="008A424C">
        <w:rPr>
          <w:rFonts w:cs="Arial"/>
          <w:color w:val="auto"/>
          <w:szCs w:val="24"/>
        </w:rPr>
        <w:t>466.</w:t>
      </w:r>
      <w:r w:rsidR="00CA611B" w:rsidRPr="008A424C">
        <w:rPr>
          <w:rFonts w:cs="Arial"/>
          <w:color w:val="auto"/>
          <w:szCs w:val="24"/>
        </w:rPr>
        <w:tab/>
      </w:r>
      <w:r w:rsidRPr="008A424C">
        <w:rPr>
          <w:rFonts w:cs="Arial"/>
          <w:color w:val="auto"/>
          <w:szCs w:val="24"/>
        </w:rPr>
        <w:t>Operating requirements.</w:t>
      </w:r>
    </w:p>
    <w:p w14:paraId="1CE12511" w14:textId="384B7561" w:rsidR="00A52734" w:rsidRPr="008A424C" w:rsidRDefault="00FB741A" w:rsidP="00FB741A">
      <w:pPr>
        <w:pStyle w:val="list0"/>
        <w:spacing w:after="240"/>
        <w:ind w:left="720" w:hanging="720"/>
        <w:rPr>
          <w:sz w:val="24"/>
          <w:szCs w:val="24"/>
          <w:u w:val="single"/>
        </w:rPr>
      </w:pPr>
      <w:bookmarkStart w:id="4" w:name="_Hlk37923574"/>
      <w:r w:rsidRPr="008A424C">
        <w:rPr>
          <w:iCs/>
          <w:sz w:val="24"/>
          <w:szCs w:val="24"/>
        </w:rPr>
        <w:t>(a)</w:t>
      </w:r>
      <w:r w:rsidRPr="008A424C">
        <w:rPr>
          <w:iCs/>
          <w:sz w:val="24"/>
          <w:szCs w:val="24"/>
        </w:rPr>
        <w:tab/>
      </w:r>
      <w:r w:rsidR="00A52734" w:rsidRPr="008A424C">
        <w:rPr>
          <w:i/>
          <w:sz w:val="24"/>
          <w:szCs w:val="24"/>
          <w:u w:val="single"/>
        </w:rPr>
        <w:t xml:space="preserve">Certificate of </w:t>
      </w:r>
      <w:r w:rsidR="008149B3" w:rsidRPr="008A424C">
        <w:rPr>
          <w:i/>
          <w:sz w:val="24"/>
          <w:szCs w:val="24"/>
          <w:u w:val="single"/>
        </w:rPr>
        <w:t>o</w:t>
      </w:r>
      <w:r w:rsidR="00A52734" w:rsidRPr="008A424C">
        <w:rPr>
          <w:i/>
          <w:sz w:val="24"/>
          <w:szCs w:val="24"/>
          <w:u w:val="single"/>
        </w:rPr>
        <w:t>ccupancy</w:t>
      </w:r>
      <w:r w:rsidR="00A52734" w:rsidRPr="008A424C">
        <w:rPr>
          <w:sz w:val="24"/>
          <w:szCs w:val="24"/>
          <w:u w:val="single"/>
        </w:rPr>
        <w:t xml:space="preserve">. The owner or operator of a facility shall </w:t>
      </w:r>
      <w:r w:rsidR="006138CF">
        <w:rPr>
          <w:sz w:val="24"/>
          <w:szCs w:val="24"/>
          <w:u w:val="single"/>
        </w:rPr>
        <w:t>maintain</w:t>
      </w:r>
      <w:r w:rsidR="00A52734" w:rsidRPr="008A424C">
        <w:rPr>
          <w:sz w:val="24"/>
          <w:szCs w:val="24"/>
          <w:u w:val="single"/>
        </w:rPr>
        <w:t xml:space="preserve"> a certificate of occupancy for every building of the facility </w:t>
      </w:r>
      <w:r w:rsidR="006138CF">
        <w:rPr>
          <w:sz w:val="24"/>
          <w:szCs w:val="24"/>
          <w:u w:val="single"/>
        </w:rPr>
        <w:t>except as otherwise allowed under the Building Code</w:t>
      </w:r>
      <w:r w:rsidR="00A52734" w:rsidRPr="008A424C">
        <w:rPr>
          <w:sz w:val="24"/>
          <w:szCs w:val="24"/>
          <w:u w:val="single"/>
        </w:rPr>
        <w:t>.</w:t>
      </w:r>
      <w:bookmarkEnd w:id="4"/>
    </w:p>
    <w:p w14:paraId="04BBE774" w14:textId="77777777" w:rsidR="008A424C" w:rsidRDefault="00FB741A" w:rsidP="00FB741A">
      <w:pPr>
        <w:pStyle w:val="list0"/>
        <w:spacing w:after="240"/>
        <w:ind w:left="720" w:hanging="720"/>
        <w:rPr>
          <w:sz w:val="24"/>
          <w:szCs w:val="24"/>
        </w:rPr>
      </w:pPr>
      <w:r w:rsidRPr="008A424C">
        <w:rPr>
          <w:sz w:val="24"/>
          <w:szCs w:val="24"/>
          <w:u w:val="single"/>
        </w:rPr>
        <w:t>(b)</w:t>
      </w:r>
      <w:r w:rsidRPr="008A424C">
        <w:rPr>
          <w:sz w:val="24"/>
          <w:szCs w:val="24"/>
          <w:u w:val="single"/>
        </w:rPr>
        <w:tab/>
      </w:r>
      <w:r w:rsidR="003E4814" w:rsidRPr="008A424C">
        <w:rPr>
          <w:i/>
          <w:iCs/>
          <w:sz w:val="24"/>
          <w:szCs w:val="24"/>
        </w:rPr>
        <w:t>Posting.</w:t>
      </w:r>
      <w:r w:rsidR="003E4814" w:rsidRPr="008A424C">
        <w:rPr>
          <w:sz w:val="24"/>
          <w:szCs w:val="24"/>
        </w:rPr>
        <w:t xml:space="preserve"> The owner or operator of a boarding home facility shall prominently and conspicuously post for display in a public area of the boarding home facility that is readily available to residents and visitors:</w:t>
      </w:r>
    </w:p>
    <w:p w14:paraId="376E719F" w14:textId="77777777" w:rsidR="008A424C" w:rsidRDefault="003E4814" w:rsidP="00CA611B">
      <w:pPr>
        <w:pStyle w:val="list1"/>
        <w:spacing w:after="240"/>
        <w:ind w:left="1440" w:hanging="720"/>
        <w:rPr>
          <w:sz w:val="24"/>
          <w:szCs w:val="24"/>
        </w:rPr>
      </w:pPr>
      <w:r w:rsidRPr="008A424C">
        <w:rPr>
          <w:sz w:val="24"/>
          <w:szCs w:val="24"/>
        </w:rPr>
        <w:t>(1)</w:t>
      </w:r>
      <w:r w:rsidR="00CA611B" w:rsidRPr="008A424C">
        <w:rPr>
          <w:sz w:val="24"/>
          <w:szCs w:val="24"/>
        </w:rPr>
        <w:tab/>
      </w:r>
      <w:r w:rsidRPr="008A424C">
        <w:rPr>
          <w:sz w:val="24"/>
          <w:szCs w:val="24"/>
        </w:rPr>
        <w:t>The permit issued by the city under this article;</w:t>
      </w:r>
    </w:p>
    <w:p w14:paraId="463A43C6" w14:textId="77777777" w:rsidR="008A424C" w:rsidRDefault="003E4814" w:rsidP="00CA611B">
      <w:pPr>
        <w:pStyle w:val="list1"/>
        <w:spacing w:after="240"/>
        <w:ind w:left="1440" w:hanging="720"/>
        <w:rPr>
          <w:sz w:val="24"/>
          <w:szCs w:val="24"/>
        </w:rPr>
      </w:pPr>
      <w:r w:rsidRPr="008A424C">
        <w:rPr>
          <w:sz w:val="24"/>
          <w:szCs w:val="24"/>
        </w:rPr>
        <w:t>(2)</w:t>
      </w:r>
      <w:r w:rsidR="00CA611B" w:rsidRPr="008A424C">
        <w:rPr>
          <w:sz w:val="24"/>
          <w:szCs w:val="24"/>
        </w:rPr>
        <w:tab/>
      </w:r>
      <w:r w:rsidRPr="008A424C">
        <w:rPr>
          <w:sz w:val="24"/>
          <w:szCs w:val="24"/>
        </w:rPr>
        <w:t xml:space="preserve">In a font of </w:t>
      </w:r>
      <w:proofErr w:type="gramStart"/>
      <w:r w:rsidRPr="008A424C">
        <w:rPr>
          <w:sz w:val="24"/>
          <w:szCs w:val="24"/>
        </w:rPr>
        <w:t>sufficient</w:t>
      </w:r>
      <w:proofErr w:type="gramEnd"/>
      <w:r w:rsidRPr="008A424C">
        <w:rPr>
          <w:sz w:val="24"/>
          <w:szCs w:val="24"/>
        </w:rPr>
        <w:t xml:space="preserve"> size to be easily read, the provisions of Section 102.003 of the Texas Human Resources Code; and</w:t>
      </w:r>
    </w:p>
    <w:p w14:paraId="6E0EBD8C" w14:textId="77777777" w:rsidR="008A424C" w:rsidRDefault="003E4814" w:rsidP="00CA611B">
      <w:pPr>
        <w:pStyle w:val="list1"/>
        <w:spacing w:after="240"/>
        <w:ind w:left="1440" w:hanging="720"/>
        <w:rPr>
          <w:sz w:val="24"/>
          <w:szCs w:val="24"/>
        </w:rPr>
      </w:pPr>
      <w:r w:rsidRPr="008A424C">
        <w:rPr>
          <w:sz w:val="24"/>
          <w:szCs w:val="24"/>
        </w:rPr>
        <w:t>(3)</w:t>
      </w:r>
      <w:r w:rsidR="00CA611B" w:rsidRPr="008A424C">
        <w:rPr>
          <w:sz w:val="24"/>
          <w:szCs w:val="24"/>
        </w:rPr>
        <w:tab/>
      </w:r>
      <w:r w:rsidRPr="008A424C">
        <w:rPr>
          <w:sz w:val="24"/>
          <w:szCs w:val="24"/>
        </w:rPr>
        <w:t>A phone number for the Texas Department of Family and Protective Services for reporting abuse, neglect and exploitation.</w:t>
      </w:r>
    </w:p>
    <w:p w14:paraId="4B863C72" w14:textId="77777777" w:rsidR="008A424C" w:rsidRDefault="003E4814" w:rsidP="00CA611B">
      <w:pPr>
        <w:pStyle w:val="list0"/>
        <w:spacing w:after="240"/>
        <w:ind w:left="720" w:hanging="720"/>
        <w:rPr>
          <w:sz w:val="24"/>
          <w:szCs w:val="24"/>
        </w:rPr>
      </w:pPr>
      <w:r w:rsidRPr="008A424C">
        <w:rPr>
          <w:sz w:val="24"/>
          <w:szCs w:val="24"/>
        </w:rPr>
        <w:lastRenderedPageBreak/>
        <w:t>(</w:t>
      </w:r>
      <w:proofErr w:type="spellStart"/>
      <w:r w:rsidR="00FB741A" w:rsidRPr="008A424C">
        <w:rPr>
          <w:strike/>
          <w:sz w:val="24"/>
          <w:szCs w:val="24"/>
        </w:rPr>
        <w:t>b</w:t>
      </w:r>
      <w:r w:rsidR="00A52734" w:rsidRPr="008A424C">
        <w:rPr>
          <w:sz w:val="24"/>
          <w:szCs w:val="24"/>
          <w:u w:val="single"/>
        </w:rPr>
        <w:t>c</w:t>
      </w:r>
      <w:proofErr w:type="spellEnd"/>
      <w:r w:rsidRPr="008A424C">
        <w:rPr>
          <w:sz w:val="24"/>
          <w:szCs w:val="24"/>
        </w:rPr>
        <w:t>)</w:t>
      </w:r>
      <w:r w:rsidR="00CA611B" w:rsidRPr="008A424C">
        <w:rPr>
          <w:sz w:val="24"/>
          <w:szCs w:val="24"/>
        </w:rPr>
        <w:tab/>
      </w:r>
      <w:r w:rsidRPr="008A424C">
        <w:rPr>
          <w:i/>
          <w:iCs/>
          <w:sz w:val="24"/>
          <w:szCs w:val="24"/>
        </w:rPr>
        <w:t>Employee statement.</w:t>
      </w:r>
      <w:r w:rsidRPr="008A424C">
        <w:rPr>
          <w:sz w:val="24"/>
          <w:szCs w:val="24"/>
        </w:rPr>
        <w:t xml:space="preserve"> The operator of a boarding home facility permitted under this article shall require each employee of the boarding home facility, as a condition of employment with the boarding home facility, to sign a statement in a form acceptable to the director that the employee acknowledges that the employee may be criminally liable under Section 48.052, Texas Human Resources Code, for failure to report abuse, neglect, or exploitation of any resident. The operator of a boarding home facility shall provide copies of the statement for a new employee to the director within ten business days of hire.</w:t>
      </w:r>
    </w:p>
    <w:p w14:paraId="0FD6ED29" w14:textId="77777777" w:rsidR="008A424C" w:rsidRDefault="003E4814" w:rsidP="00CA611B">
      <w:pPr>
        <w:pStyle w:val="list0"/>
        <w:spacing w:after="240"/>
        <w:ind w:left="720" w:hanging="720"/>
        <w:rPr>
          <w:sz w:val="24"/>
          <w:szCs w:val="24"/>
        </w:rPr>
      </w:pPr>
      <w:bookmarkStart w:id="5" w:name="_Hlk37923906"/>
      <w:r w:rsidRPr="008A424C">
        <w:rPr>
          <w:sz w:val="24"/>
          <w:szCs w:val="24"/>
        </w:rPr>
        <w:t>(</w:t>
      </w:r>
      <w:r w:rsidR="00FB741A" w:rsidRPr="008A424C">
        <w:rPr>
          <w:strike/>
          <w:sz w:val="24"/>
          <w:szCs w:val="24"/>
        </w:rPr>
        <w:t>c</w:t>
      </w:r>
      <w:r w:rsidR="00A52734" w:rsidRPr="008A424C">
        <w:rPr>
          <w:sz w:val="24"/>
          <w:szCs w:val="24"/>
          <w:u w:val="single"/>
        </w:rPr>
        <w:t>d</w:t>
      </w:r>
      <w:r w:rsidRPr="008A424C">
        <w:rPr>
          <w:sz w:val="24"/>
          <w:szCs w:val="24"/>
        </w:rPr>
        <w:t>)</w:t>
      </w:r>
      <w:r w:rsidR="00CA611B" w:rsidRPr="008A424C">
        <w:rPr>
          <w:sz w:val="24"/>
          <w:szCs w:val="24"/>
        </w:rPr>
        <w:tab/>
      </w:r>
      <w:r w:rsidRPr="008A424C">
        <w:rPr>
          <w:i/>
          <w:iCs/>
          <w:sz w:val="24"/>
          <w:szCs w:val="24"/>
        </w:rPr>
        <w:t>Framed beds.</w:t>
      </w:r>
      <w:r w:rsidRPr="008A424C">
        <w:rPr>
          <w:sz w:val="24"/>
          <w:szCs w:val="24"/>
        </w:rPr>
        <w:t xml:space="preserve"> The owner or operator of a boarding home facility shall</w:t>
      </w:r>
      <w:r w:rsidR="00A5015E" w:rsidRPr="008A424C">
        <w:rPr>
          <w:sz w:val="24"/>
          <w:szCs w:val="24"/>
          <w:u w:val="single"/>
        </w:rPr>
        <w:t>, if providing a</w:t>
      </w:r>
      <w:r w:rsidR="00A52734" w:rsidRPr="008A424C">
        <w:rPr>
          <w:sz w:val="24"/>
          <w:szCs w:val="24"/>
          <w:u w:val="single"/>
        </w:rPr>
        <w:t xml:space="preserve"> bed</w:t>
      </w:r>
      <w:r w:rsidR="00A5015E" w:rsidRPr="008A424C">
        <w:rPr>
          <w:sz w:val="24"/>
          <w:szCs w:val="24"/>
          <w:u w:val="single"/>
        </w:rPr>
        <w:t>,</w:t>
      </w:r>
      <w:r w:rsidRPr="008A424C">
        <w:rPr>
          <w:sz w:val="24"/>
          <w:szCs w:val="24"/>
        </w:rPr>
        <w:t xml:space="preserve"> provide a separate framed bed at least six feet long and three feet wide equipped with supportive springs and a clean supportive mattress 24 hours a day.</w:t>
      </w:r>
      <w:bookmarkEnd w:id="5"/>
    </w:p>
    <w:p w14:paraId="55750923" w14:textId="77C9B2A2" w:rsidR="00FB741A" w:rsidRPr="008A424C" w:rsidRDefault="00FB741A" w:rsidP="00FB741A">
      <w:pPr>
        <w:spacing w:after="240" w:line="240" w:lineRule="auto"/>
        <w:jc w:val="both"/>
      </w:pPr>
      <w:bookmarkStart w:id="6" w:name="BK_EA7641E88E3B331896E9ABDF78FBCB93"/>
      <w:bookmarkEnd w:id="6"/>
      <w:r w:rsidRPr="008A424C">
        <w:t>* * *</w:t>
      </w:r>
    </w:p>
    <w:p w14:paraId="290AD537" w14:textId="5135BE7E" w:rsidR="003E4814" w:rsidRPr="008A424C" w:rsidRDefault="003E4814" w:rsidP="00CA611B">
      <w:pPr>
        <w:pStyle w:val="sec"/>
        <w:spacing w:before="0" w:after="240" w:line="240" w:lineRule="auto"/>
        <w:ind w:left="1728" w:hanging="1728"/>
        <w:jc w:val="both"/>
        <w:rPr>
          <w:rFonts w:cs="Arial"/>
          <w:color w:val="auto"/>
          <w:szCs w:val="24"/>
        </w:rPr>
      </w:pPr>
      <w:r w:rsidRPr="008A424C">
        <w:rPr>
          <w:rFonts w:cs="Arial"/>
          <w:color w:val="auto"/>
          <w:szCs w:val="24"/>
        </w:rPr>
        <w:t>Sec. 28-467.</w:t>
      </w:r>
      <w:r w:rsidR="00CA611B" w:rsidRPr="008A424C">
        <w:rPr>
          <w:rFonts w:cs="Arial"/>
          <w:color w:val="auto"/>
          <w:szCs w:val="24"/>
        </w:rPr>
        <w:tab/>
      </w:r>
      <w:r w:rsidRPr="008A424C">
        <w:rPr>
          <w:rFonts w:cs="Arial"/>
          <w:color w:val="auto"/>
          <w:szCs w:val="24"/>
        </w:rPr>
        <w:t>Inspections.</w:t>
      </w:r>
    </w:p>
    <w:p w14:paraId="2EB6846C" w14:textId="77777777" w:rsidR="008A424C" w:rsidRDefault="003E4814" w:rsidP="00CA611B">
      <w:pPr>
        <w:pStyle w:val="list0"/>
        <w:spacing w:after="240"/>
        <w:ind w:left="720" w:hanging="720"/>
        <w:rPr>
          <w:sz w:val="24"/>
          <w:szCs w:val="24"/>
        </w:rPr>
      </w:pPr>
      <w:bookmarkStart w:id="7" w:name="_Hlk37924034"/>
      <w:r w:rsidRPr="008A424C">
        <w:rPr>
          <w:sz w:val="24"/>
          <w:szCs w:val="24"/>
        </w:rPr>
        <w:t>(a)</w:t>
      </w:r>
      <w:r w:rsidR="00CA611B" w:rsidRPr="008A424C">
        <w:rPr>
          <w:sz w:val="24"/>
          <w:szCs w:val="24"/>
        </w:rPr>
        <w:tab/>
      </w:r>
      <w:r w:rsidRPr="008A424C">
        <w:rPr>
          <w:sz w:val="24"/>
          <w:szCs w:val="24"/>
        </w:rPr>
        <w:t xml:space="preserve">Upon receipt of a request by the owner or operator of a boarding home for an inspection to confirm that the boarding home is in compliance with this Code, including the Fire Code and the Construction Code, the building official shall meet with the owner or operator to determine whether the boarding home will require </w:t>
      </w:r>
      <w:r w:rsidR="00A5015E" w:rsidRPr="008A424C">
        <w:rPr>
          <w:sz w:val="24"/>
          <w:szCs w:val="24"/>
          <w:u w:val="single"/>
        </w:rPr>
        <w:t xml:space="preserve">either </w:t>
      </w:r>
      <w:r w:rsidR="00A5015E" w:rsidRPr="008A424C">
        <w:rPr>
          <w:sz w:val="24"/>
          <w:szCs w:val="24"/>
        </w:rPr>
        <w:t xml:space="preserve">a </w:t>
      </w:r>
      <w:r w:rsidR="00A5015E" w:rsidRPr="008A424C">
        <w:rPr>
          <w:sz w:val="24"/>
          <w:szCs w:val="24"/>
          <w:u w:val="single"/>
        </w:rPr>
        <w:t xml:space="preserve">new or amended </w:t>
      </w:r>
      <w:r w:rsidRPr="008A424C">
        <w:rPr>
          <w:sz w:val="24"/>
          <w:szCs w:val="24"/>
        </w:rPr>
        <w:t>certificate of occupancy.</w:t>
      </w:r>
    </w:p>
    <w:p w14:paraId="2D2C4E25" w14:textId="77777777" w:rsidR="008A424C" w:rsidRDefault="003E4814" w:rsidP="00CA611B">
      <w:pPr>
        <w:pStyle w:val="list1"/>
        <w:spacing w:after="240"/>
        <w:ind w:left="1440" w:hanging="720"/>
        <w:rPr>
          <w:sz w:val="24"/>
          <w:szCs w:val="24"/>
        </w:rPr>
      </w:pPr>
      <w:r w:rsidRPr="008A424C">
        <w:rPr>
          <w:sz w:val="24"/>
          <w:szCs w:val="24"/>
        </w:rPr>
        <w:t>(1)</w:t>
      </w:r>
      <w:r w:rsidR="00CA611B" w:rsidRPr="008A424C">
        <w:rPr>
          <w:sz w:val="24"/>
          <w:szCs w:val="24"/>
        </w:rPr>
        <w:tab/>
      </w:r>
      <w:r w:rsidRPr="008A424C">
        <w:rPr>
          <w:sz w:val="24"/>
          <w:szCs w:val="24"/>
        </w:rPr>
        <w:t>If the building official determines that the owner or operator possesses a certificate of occupancy for the boarding home that is appropriate for the proposed use, the building official shall schedule the boarding home for a boarding home inspection, upon receipt of payment of the fee stated in the city fee schedule;</w:t>
      </w:r>
    </w:p>
    <w:p w14:paraId="5DA12E97" w14:textId="2B030039" w:rsidR="003E4814" w:rsidRPr="008A424C" w:rsidRDefault="003E4814" w:rsidP="00CA611B">
      <w:pPr>
        <w:pStyle w:val="list1"/>
        <w:spacing w:after="240"/>
        <w:ind w:left="1440" w:hanging="720"/>
        <w:rPr>
          <w:sz w:val="24"/>
          <w:szCs w:val="24"/>
        </w:rPr>
      </w:pPr>
      <w:r w:rsidRPr="008A424C">
        <w:rPr>
          <w:sz w:val="24"/>
          <w:szCs w:val="24"/>
        </w:rPr>
        <w:t>(2)</w:t>
      </w:r>
      <w:r w:rsidR="00CA611B" w:rsidRPr="008A424C">
        <w:rPr>
          <w:sz w:val="24"/>
          <w:szCs w:val="24"/>
        </w:rPr>
        <w:tab/>
      </w:r>
      <w:r w:rsidRPr="008A424C">
        <w:rPr>
          <w:sz w:val="24"/>
          <w:szCs w:val="24"/>
        </w:rPr>
        <w:t>If the building official determines that the owner or operator possesses a certificate of occupancy for the boarding home that is not appropriate for the proposed use, the building official shall schedule the boarding home for a certificate of occupancy inspection, upon payment of any fee required therefor in the Construction Code;</w:t>
      </w:r>
      <w:r w:rsidR="00FB741A" w:rsidRPr="008A424C">
        <w:rPr>
          <w:sz w:val="24"/>
          <w:szCs w:val="24"/>
          <w:u w:val="single"/>
        </w:rPr>
        <w:t xml:space="preserve"> or</w:t>
      </w:r>
    </w:p>
    <w:p w14:paraId="08212D7E" w14:textId="77777777" w:rsidR="008A424C" w:rsidRDefault="003E4814" w:rsidP="00CA611B">
      <w:pPr>
        <w:pStyle w:val="list1"/>
        <w:spacing w:after="240"/>
        <w:ind w:left="1440" w:hanging="720"/>
        <w:rPr>
          <w:sz w:val="24"/>
          <w:szCs w:val="24"/>
        </w:rPr>
      </w:pPr>
      <w:r w:rsidRPr="008A424C">
        <w:rPr>
          <w:sz w:val="24"/>
          <w:szCs w:val="24"/>
        </w:rPr>
        <w:t>(3)</w:t>
      </w:r>
      <w:r w:rsidR="00CA611B" w:rsidRPr="008A424C">
        <w:rPr>
          <w:sz w:val="24"/>
          <w:szCs w:val="24"/>
        </w:rPr>
        <w:tab/>
      </w:r>
      <w:r w:rsidRPr="008A424C">
        <w:rPr>
          <w:sz w:val="24"/>
          <w:szCs w:val="24"/>
        </w:rPr>
        <w:t>If the building official determines that the owner or operator does not possess a certificate of occupancy for the boarding home</w:t>
      </w:r>
      <w:r w:rsidRPr="008A424C">
        <w:rPr>
          <w:strike/>
          <w:sz w:val="24"/>
          <w:szCs w:val="24"/>
        </w:rPr>
        <w:t xml:space="preserve"> and a certificate of occupancy will be required for the proposed use</w:t>
      </w:r>
      <w:r w:rsidRPr="008A424C">
        <w:rPr>
          <w:sz w:val="24"/>
          <w:szCs w:val="24"/>
        </w:rPr>
        <w:t>, the building official shall schedule the boarding home for a certificate of occupancy inspection, upon payment of any fee required therefor in the Construction Code</w:t>
      </w:r>
      <w:r w:rsidRPr="008A424C">
        <w:rPr>
          <w:strike/>
          <w:sz w:val="24"/>
          <w:szCs w:val="24"/>
        </w:rPr>
        <w:t>; or</w:t>
      </w:r>
    </w:p>
    <w:p w14:paraId="108184A4" w14:textId="17BEA734" w:rsidR="003E4814" w:rsidRPr="008A424C" w:rsidRDefault="003E4814" w:rsidP="00CA611B">
      <w:pPr>
        <w:pStyle w:val="list1"/>
        <w:spacing w:after="240"/>
        <w:ind w:left="1440" w:hanging="720"/>
        <w:rPr>
          <w:strike/>
          <w:sz w:val="24"/>
          <w:szCs w:val="24"/>
        </w:rPr>
      </w:pPr>
      <w:r w:rsidRPr="008A424C">
        <w:rPr>
          <w:strike/>
          <w:sz w:val="24"/>
          <w:szCs w:val="24"/>
        </w:rPr>
        <w:t>(4)</w:t>
      </w:r>
      <w:r w:rsidR="00CA611B" w:rsidRPr="008A424C">
        <w:rPr>
          <w:strike/>
          <w:sz w:val="24"/>
          <w:szCs w:val="24"/>
        </w:rPr>
        <w:tab/>
      </w:r>
      <w:r w:rsidRPr="008A424C">
        <w:rPr>
          <w:strike/>
          <w:sz w:val="24"/>
          <w:szCs w:val="24"/>
        </w:rPr>
        <w:t>If the building official determines that a certificate of occupancy will not be required for the proposed use of the boarding home, the building official shall schedule the boarding home for a boarding home inspection, upon payment of any fee required therefor in the Construction Code</w:t>
      </w:r>
      <w:r w:rsidRPr="008A424C">
        <w:rPr>
          <w:sz w:val="24"/>
          <w:szCs w:val="24"/>
        </w:rPr>
        <w:t>.</w:t>
      </w:r>
    </w:p>
    <w:p w14:paraId="17AB2DAB" w14:textId="77777777" w:rsidR="008A424C" w:rsidRDefault="00033F54" w:rsidP="00033F54">
      <w:pPr>
        <w:pStyle w:val="b1"/>
        <w:spacing w:after="240"/>
        <w:ind w:left="720" w:hanging="720"/>
        <w:jc w:val="both"/>
        <w:rPr>
          <w:sz w:val="24"/>
          <w:szCs w:val="24"/>
        </w:rPr>
      </w:pPr>
      <w:r w:rsidRPr="008A424C">
        <w:rPr>
          <w:sz w:val="24"/>
          <w:szCs w:val="24"/>
        </w:rPr>
        <w:lastRenderedPageBreak/>
        <w:tab/>
      </w:r>
      <w:r w:rsidR="003E4814" w:rsidRPr="008A424C">
        <w:rPr>
          <w:sz w:val="24"/>
          <w:szCs w:val="24"/>
        </w:rPr>
        <w:t>The building official shall notify the boarding home operator of the date and time scheduled for the inspection.</w:t>
      </w:r>
      <w:bookmarkEnd w:id="7"/>
    </w:p>
    <w:p w14:paraId="06BF68B9" w14:textId="7BDAE5B4" w:rsidR="00FB741A" w:rsidRPr="00E76F37" w:rsidRDefault="00FB741A" w:rsidP="00FB741A">
      <w:pPr>
        <w:spacing w:after="240" w:line="240" w:lineRule="auto"/>
        <w:jc w:val="both"/>
      </w:pPr>
      <w:r w:rsidRPr="008A424C">
        <w:t>* * *</w:t>
      </w:r>
    </w:p>
    <w:p w14:paraId="7E65C1F7" w14:textId="77777777" w:rsidR="003E4814" w:rsidRPr="00CA611B" w:rsidRDefault="003E4814" w:rsidP="00FB741A">
      <w:pPr>
        <w:pStyle w:val="list0"/>
        <w:spacing w:after="240"/>
        <w:ind w:left="720" w:hanging="720"/>
        <w:rPr>
          <w:sz w:val="24"/>
          <w:szCs w:val="24"/>
        </w:rPr>
      </w:pPr>
    </w:p>
    <w:sectPr w:rsidR="003E4814" w:rsidRPr="00CA611B" w:rsidSect="004E09EB">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7BEB7" w16cex:dateUtc="2020-03-02T23:19:00Z"/>
  <w16cex:commentExtensible w16cex:durableId="222DCCEB" w16cex:dateUtc="2020-03-31T1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44723" w14:textId="77777777" w:rsidR="00363E69" w:rsidRDefault="00363E69" w:rsidP="004E09EB">
      <w:pPr>
        <w:spacing w:after="0" w:line="240" w:lineRule="auto"/>
      </w:pPr>
      <w:r>
        <w:separator/>
      </w:r>
    </w:p>
  </w:endnote>
  <w:endnote w:type="continuationSeparator" w:id="0">
    <w:p w14:paraId="112D7760" w14:textId="77777777" w:rsidR="00363E69" w:rsidRDefault="00363E69" w:rsidP="004E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233F" w14:textId="48C0BCAD" w:rsidR="001D6862" w:rsidRPr="001D6862" w:rsidRDefault="001D6862" w:rsidP="001D6862">
    <w:pPr>
      <w:tabs>
        <w:tab w:val="center" w:pos="4320"/>
        <w:tab w:val="right" w:pos="8640"/>
      </w:tabs>
      <w:spacing w:after="0" w:line="240" w:lineRule="auto"/>
      <w:jc w:val="right"/>
      <w:rPr>
        <w:rFonts w:eastAsia="Times New Roman" w:cs="Arial"/>
        <w:b/>
        <w:szCs w:val="24"/>
      </w:rPr>
    </w:pPr>
    <w:r w:rsidRPr="001D6862">
      <w:rPr>
        <w:rFonts w:eastAsia="Times New Roman" w:cs="Arial"/>
        <w:b/>
        <w:szCs w:val="24"/>
      </w:rPr>
      <w:t>DRAFT NOT YET APPROVED</w:t>
    </w:r>
  </w:p>
  <w:p w14:paraId="2751ED32" w14:textId="77777777" w:rsidR="001D6862" w:rsidRPr="001D6862" w:rsidRDefault="001D6862" w:rsidP="001D6862">
    <w:pPr>
      <w:tabs>
        <w:tab w:val="center" w:pos="4320"/>
        <w:tab w:val="right" w:pos="8640"/>
      </w:tabs>
      <w:spacing w:after="0" w:line="240" w:lineRule="auto"/>
      <w:jc w:val="right"/>
      <w:rPr>
        <w:rFonts w:eastAsia="Times New Roman" w:cs="Arial"/>
        <w:b/>
        <w:szCs w:val="24"/>
      </w:rPr>
    </w:pPr>
    <w:r w:rsidRPr="001D6862">
      <w:rPr>
        <w:rFonts w:eastAsia="Times New Roman" w:cs="Arial"/>
        <w:b/>
        <w:szCs w:val="24"/>
      </w:rPr>
      <w:t>BY THE CITY ATTORNEY</w:t>
    </w:r>
  </w:p>
  <w:p w14:paraId="2990C713" w14:textId="77777777" w:rsidR="001D6862" w:rsidRDefault="001D6862" w:rsidP="004E09EB">
    <w:pPr>
      <w:pStyle w:val="Footer"/>
      <w:jc w:val="center"/>
    </w:pPr>
  </w:p>
  <w:p w14:paraId="18253993" w14:textId="3F6BE72F" w:rsidR="001D6862" w:rsidRDefault="004E09EB" w:rsidP="004E09EB">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7F32F" w14:textId="77777777" w:rsidR="00363E69" w:rsidRDefault="00363E69" w:rsidP="004E09EB">
      <w:pPr>
        <w:spacing w:after="0" w:line="240" w:lineRule="auto"/>
      </w:pPr>
      <w:r>
        <w:separator/>
      </w:r>
    </w:p>
  </w:footnote>
  <w:footnote w:type="continuationSeparator" w:id="0">
    <w:p w14:paraId="67B60FDA" w14:textId="77777777" w:rsidR="00363E69" w:rsidRDefault="00363E69" w:rsidP="004E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7ACC" w14:textId="0696D947" w:rsidR="004E09EB" w:rsidRPr="004E09EB" w:rsidRDefault="004E09EB">
    <w:pPr>
      <w:pStyle w:val="Header"/>
      <w:rPr>
        <w:sz w:val="18"/>
        <w:szCs w:val="16"/>
      </w:rPr>
    </w:pPr>
    <w:r w:rsidRPr="004E09EB">
      <w:rPr>
        <w:sz w:val="18"/>
        <w:szCs w:val="16"/>
      </w:rPr>
      <w:t>BH Fac REDLINE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D070A"/>
    <w:multiLevelType w:val="hybridMultilevel"/>
    <w:tmpl w:val="4736551C"/>
    <w:lvl w:ilvl="0" w:tplc="238AA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14"/>
    <w:rsid w:val="00033F54"/>
    <w:rsid w:val="000525A9"/>
    <w:rsid w:val="00126870"/>
    <w:rsid w:val="0013320D"/>
    <w:rsid w:val="0015003D"/>
    <w:rsid w:val="001D6862"/>
    <w:rsid w:val="0027112D"/>
    <w:rsid w:val="0030239E"/>
    <w:rsid w:val="00363E69"/>
    <w:rsid w:val="003E4814"/>
    <w:rsid w:val="004E09EB"/>
    <w:rsid w:val="006138CF"/>
    <w:rsid w:val="00684CDB"/>
    <w:rsid w:val="00792361"/>
    <w:rsid w:val="007A49A5"/>
    <w:rsid w:val="008149B3"/>
    <w:rsid w:val="008A424C"/>
    <w:rsid w:val="00903AFC"/>
    <w:rsid w:val="00A5015E"/>
    <w:rsid w:val="00A52734"/>
    <w:rsid w:val="00A856D3"/>
    <w:rsid w:val="00AC3576"/>
    <w:rsid w:val="00B33505"/>
    <w:rsid w:val="00BE3148"/>
    <w:rsid w:val="00C36389"/>
    <w:rsid w:val="00CA3EA1"/>
    <w:rsid w:val="00CA611B"/>
    <w:rsid w:val="00D67FDD"/>
    <w:rsid w:val="00FB39C2"/>
    <w:rsid w:val="00FB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3B33"/>
  <w15:chartTrackingRefBased/>
  <w15:docId w15:val="{48C7B2ED-B768-4BB9-9D9B-AD3109AD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814"/>
    <w:pPr>
      <w:spacing w:after="200" w:line="276" w:lineRule="auto"/>
    </w:pPr>
  </w:style>
  <w:style w:type="paragraph" w:styleId="Heading3">
    <w:name w:val="heading 3"/>
    <w:basedOn w:val="Normal"/>
    <w:next w:val="Normal"/>
    <w:link w:val="Heading3Char"/>
    <w:uiPriority w:val="9"/>
    <w:unhideWhenUsed/>
    <w:qFormat/>
    <w:rsid w:val="003E4814"/>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E4814"/>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4814"/>
    <w:rPr>
      <w:rFonts w:ascii="Arial" w:eastAsiaTheme="majorEastAsia" w:hAnsi="Arial" w:cstheme="majorBidi"/>
      <w:b/>
      <w:bCs/>
    </w:rPr>
  </w:style>
  <w:style w:type="character" w:customStyle="1" w:styleId="Heading4Char">
    <w:name w:val="Heading 4 Char"/>
    <w:basedOn w:val="DefaultParagraphFont"/>
    <w:link w:val="Heading4"/>
    <w:uiPriority w:val="9"/>
    <w:rsid w:val="003E4814"/>
    <w:rPr>
      <w:rFonts w:ascii="Arial" w:eastAsiaTheme="majorEastAsia" w:hAnsi="Arial" w:cstheme="majorBidi"/>
      <w:b/>
      <w:bCs/>
      <w:i/>
      <w:iCs/>
    </w:rPr>
  </w:style>
  <w:style w:type="paragraph" w:customStyle="1" w:styleId="list0">
    <w:name w:val="list0"/>
    <w:basedOn w:val="Normal"/>
    <w:qFormat/>
    <w:rsid w:val="003E4814"/>
    <w:pPr>
      <w:spacing w:after="120" w:line="240" w:lineRule="auto"/>
      <w:ind w:left="432" w:hanging="432"/>
      <w:jc w:val="both"/>
    </w:pPr>
    <w:rPr>
      <w:rFonts w:cs="Arial"/>
      <w:sz w:val="20"/>
      <w:szCs w:val="20"/>
    </w:rPr>
  </w:style>
  <w:style w:type="paragraph" w:customStyle="1" w:styleId="list1">
    <w:name w:val="list1"/>
    <w:basedOn w:val="list0"/>
    <w:qFormat/>
    <w:rsid w:val="003E4814"/>
    <w:pPr>
      <w:ind w:left="864"/>
    </w:pPr>
  </w:style>
  <w:style w:type="paragraph" w:customStyle="1" w:styleId="list2">
    <w:name w:val="list2"/>
    <w:basedOn w:val="list1"/>
    <w:qFormat/>
    <w:rsid w:val="003E4814"/>
    <w:pPr>
      <w:ind w:left="1296"/>
    </w:pPr>
  </w:style>
  <w:style w:type="paragraph" w:customStyle="1" w:styleId="p0">
    <w:name w:val="p0"/>
    <w:basedOn w:val="Normal"/>
    <w:qFormat/>
    <w:rsid w:val="003E4814"/>
    <w:pPr>
      <w:spacing w:after="120" w:line="240" w:lineRule="auto"/>
      <w:ind w:firstLine="432"/>
    </w:pPr>
    <w:rPr>
      <w:sz w:val="20"/>
    </w:rPr>
  </w:style>
  <w:style w:type="paragraph" w:customStyle="1" w:styleId="p1">
    <w:name w:val="p1"/>
    <w:basedOn w:val="p0"/>
    <w:qFormat/>
    <w:rsid w:val="003E4814"/>
    <w:pPr>
      <w:ind w:left="432"/>
    </w:pPr>
  </w:style>
  <w:style w:type="paragraph" w:customStyle="1" w:styleId="b0">
    <w:name w:val="b0"/>
    <w:basedOn w:val="Normal"/>
    <w:qFormat/>
    <w:rsid w:val="003E4814"/>
    <w:pPr>
      <w:spacing w:line="240" w:lineRule="auto"/>
    </w:pPr>
    <w:rPr>
      <w:rFonts w:cs="Arial"/>
      <w:sz w:val="20"/>
      <w:szCs w:val="20"/>
    </w:rPr>
  </w:style>
  <w:style w:type="paragraph" w:customStyle="1" w:styleId="b1">
    <w:name w:val="b1"/>
    <w:basedOn w:val="b0"/>
    <w:qFormat/>
    <w:rsid w:val="003E4814"/>
    <w:pPr>
      <w:ind w:left="432"/>
    </w:pPr>
  </w:style>
  <w:style w:type="paragraph" w:customStyle="1" w:styleId="seclink">
    <w:name w:val="seclink"/>
    <w:basedOn w:val="Normal"/>
    <w:qFormat/>
    <w:rsid w:val="003E4814"/>
    <w:pPr>
      <w:spacing w:after="120" w:line="240" w:lineRule="auto"/>
    </w:pPr>
    <w:rPr>
      <w:color w:val="0000FF"/>
      <w:sz w:val="20"/>
    </w:rPr>
  </w:style>
  <w:style w:type="character" w:styleId="Hyperlink">
    <w:name w:val="Hyperlink"/>
    <w:basedOn w:val="DefaultParagraphFont"/>
    <w:uiPriority w:val="99"/>
    <w:unhideWhenUsed/>
    <w:qFormat/>
    <w:rsid w:val="003E4814"/>
    <w:rPr>
      <w:rFonts w:ascii="Arial" w:hAnsi="Arial"/>
      <w:color w:val="0563C1" w:themeColor="hyperlink"/>
      <w:sz w:val="20"/>
      <w:u w:val="single"/>
    </w:rPr>
  </w:style>
  <w:style w:type="paragraph" w:customStyle="1" w:styleId="sec">
    <w:name w:val="sec"/>
    <w:basedOn w:val="Normal"/>
    <w:qFormat/>
    <w:rsid w:val="003E4814"/>
    <w:pPr>
      <w:keepNext/>
      <w:spacing w:before="360"/>
    </w:pPr>
    <w:rPr>
      <w:b/>
      <w:color w:val="404040" w:themeColor="text1" w:themeTint="BF"/>
    </w:rPr>
  </w:style>
  <w:style w:type="paragraph" w:customStyle="1" w:styleId="listml1">
    <w:name w:val="listml1"/>
    <w:basedOn w:val="list1"/>
    <w:qFormat/>
    <w:rsid w:val="003E4814"/>
    <w:pPr>
      <w:tabs>
        <w:tab w:val="left" w:pos="864"/>
        <w:tab w:val="left" w:pos="1296"/>
      </w:tabs>
      <w:ind w:left="1296" w:hanging="864"/>
    </w:pPr>
  </w:style>
  <w:style w:type="paragraph" w:customStyle="1" w:styleId="refeditorfn">
    <w:name w:val="refeditorfn"/>
    <w:basedOn w:val="Normal"/>
    <w:qFormat/>
    <w:rsid w:val="003E4814"/>
    <w:pPr>
      <w:tabs>
        <w:tab w:val="right" w:pos="9180"/>
      </w:tabs>
      <w:spacing w:after="120" w:line="240" w:lineRule="auto"/>
    </w:pPr>
    <w:rPr>
      <w:color w:val="7F7F7F" w:themeColor="text1" w:themeTint="80"/>
      <w:sz w:val="20"/>
    </w:rPr>
  </w:style>
  <w:style w:type="paragraph" w:customStyle="1" w:styleId="fnmarkfn">
    <w:name w:val="fnmarkfn"/>
    <w:basedOn w:val="Normal"/>
    <w:rsid w:val="003E4814"/>
    <w:pPr>
      <w:spacing w:before="100" w:beforeAutospacing="1" w:after="100" w:afterAutospacing="1" w:line="240" w:lineRule="auto"/>
    </w:pPr>
    <w:rPr>
      <w:rFonts w:ascii="Times New Roman" w:eastAsiaTheme="minorEastAsia" w:hAnsi="Times New Roman" w:cs="Times New Roman"/>
      <w:szCs w:val="24"/>
      <w:lang w:eastAsia="ja-JP"/>
    </w:rPr>
  </w:style>
  <w:style w:type="paragraph" w:customStyle="1" w:styleId="historynote0">
    <w:name w:val="historynote0"/>
    <w:basedOn w:val="Normal"/>
    <w:rsid w:val="003E4814"/>
    <w:pPr>
      <w:spacing w:before="100" w:beforeAutospacing="1" w:after="100" w:afterAutospacing="1" w:line="240" w:lineRule="auto"/>
    </w:pPr>
    <w:rPr>
      <w:rFonts w:ascii="Times New Roman" w:eastAsiaTheme="minorEastAsia" w:hAnsi="Times New Roman" w:cs="Times New Roman"/>
      <w:szCs w:val="24"/>
      <w:lang w:eastAsia="ja-JP"/>
    </w:rPr>
  </w:style>
  <w:style w:type="character" w:styleId="CommentReference">
    <w:name w:val="annotation reference"/>
    <w:basedOn w:val="DefaultParagraphFont"/>
    <w:uiPriority w:val="99"/>
    <w:semiHidden/>
    <w:unhideWhenUsed/>
    <w:rsid w:val="0015003D"/>
    <w:rPr>
      <w:sz w:val="16"/>
      <w:szCs w:val="16"/>
    </w:rPr>
  </w:style>
  <w:style w:type="paragraph" w:styleId="CommentText">
    <w:name w:val="annotation text"/>
    <w:basedOn w:val="Normal"/>
    <w:link w:val="CommentTextChar"/>
    <w:uiPriority w:val="99"/>
    <w:semiHidden/>
    <w:unhideWhenUsed/>
    <w:rsid w:val="0015003D"/>
    <w:pPr>
      <w:spacing w:line="240" w:lineRule="auto"/>
    </w:pPr>
    <w:rPr>
      <w:sz w:val="20"/>
      <w:szCs w:val="20"/>
    </w:rPr>
  </w:style>
  <w:style w:type="character" w:customStyle="1" w:styleId="CommentTextChar">
    <w:name w:val="Comment Text Char"/>
    <w:basedOn w:val="DefaultParagraphFont"/>
    <w:link w:val="CommentText"/>
    <w:uiPriority w:val="99"/>
    <w:semiHidden/>
    <w:rsid w:val="0015003D"/>
    <w:rPr>
      <w:sz w:val="20"/>
      <w:szCs w:val="20"/>
    </w:rPr>
  </w:style>
  <w:style w:type="paragraph" w:styleId="CommentSubject">
    <w:name w:val="annotation subject"/>
    <w:basedOn w:val="CommentText"/>
    <w:next w:val="CommentText"/>
    <w:link w:val="CommentSubjectChar"/>
    <w:uiPriority w:val="99"/>
    <w:semiHidden/>
    <w:unhideWhenUsed/>
    <w:rsid w:val="0015003D"/>
    <w:rPr>
      <w:b/>
      <w:bCs/>
    </w:rPr>
  </w:style>
  <w:style w:type="character" w:customStyle="1" w:styleId="CommentSubjectChar">
    <w:name w:val="Comment Subject Char"/>
    <w:basedOn w:val="CommentTextChar"/>
    <w:link w:val="CommentSubject"/>
    <w:uiPriority w:val="99"/>
    <w:semiHidden/>
    <w:rsid w:val="0015003D"/>
    <w:rPr>
      <w:b/>
      <w:bCs/>
      <w:sz w:val="20"/>
      <w:szCs w:val="20"/>
    </w:rPr>
  </w:style>
  <w:style w:type="paragraph" w:styleId="BalloonText">
    <w:name w:val="Balloon Text"/>
    <w:basedOn w:val="Normal"/>
    <w:link w:val="BalloonTextChar"/>
    <w:uiPriority w:val="99"/>
    <w:semiHidden/>
    <w:unhideWhenUsed/>
    <w:rsid w:val="00150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03D"/>
    <w:rPr>
      <w:rFonts w:ascii="Segoe UI" w:hAnsi="Segoe UI" w:cs="Segoe UI"/>
      <w:sz w:val="18"/>
      <w:szCs w:val="18"/>
    </w:rPr>
  </w:style>
  <w:style w:type="paragraph" w:styleId="Header">
    <w:name w:val="header"/>
    <w:basedOn w:val="Normal"/>
    <w:link w:val="HeaderChar"/>
    <w:uiPriority w:val="99"/>
    <w:unhideWhenUsed/>
    <w:rsid w:val="004E0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EB"/>
  </w:style>
  <w:style w:type="paragraph" w:styleId="Footer">
    <w:name w:val="footer"/>
    <w:basedOn w:val="Normal"/>
    <w:link w:val="FooterChar"/>
    <w:uiPriority w:val="99"/>
    <w:unhideWhenUsed/>
    <w:rsid w:val="004E0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686EFD8DC4A45916560BDB24AD298" ma:contentTypeVersion="12" ma:contentTypeDescription="Create a new document." ma:contentTypeScope="" ma:versionID="593225c4a28f5a902106b87f852f80da">
  <xsd:schema xmlns:xsd="http://www.w3.org/2001/XMLSchema" xmlns:xs="http://www.w3.org/2001/XMLSchema" xmlns:p="http://schemas.microsoft.com/office/2006/metadata/properties" xmlns:ns3="a0bac8b6-cc5b-4e54-a5bc-1e67476aa7bf" xmlns:ns4="ccca1bdb-2158-4fe3-bc61-09099838b974" targetNamespace="http://schemas.microsoft.com/office/2006/metadata/properties" ma:root="true" ma:fieldsID="2b8d746fdd71d5dca3c8fb79abea7bc7" ns3:_="" ns4:_="">
    <xsd:import namespace="a0bac8b6-cc5b-4e54-a5bc-1e67476aa7bf"/>
    <xsd:import namespace="ccca1bdb-2158-4fe3-bc61-09099838b9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ac8b6-cc5b-4e54-a5bc-1e67476aa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1bdb-2158-4fe3-bc61-09099838b9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6D9B0-B504-40C1-AC96-CEDC3A5138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C2ED6-C815-43E3-A299-EFD0C30AC6AD}">
  <ds:schemaRefs>
    <ds:schemaRef ds:uri="http://schemas.microsoft.com/sharepoint/v3/contenttype/forms"/>
  </ds:schemaRefs>
</ds:datastoreItem>
</file>

<file path=customXml/itemProps3.xml><?xml version="1.0" encoding="utf-8"?>
<ds:datastoreItem xmlns:ds="http://schemas.openxmlformats.org/officeDocument/2006/customXml" ds:itemID="{92D2559A-CAE3-4FF0-A2DF-262D6B35E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ac8b6-cc5b-4e54-a5bc-1e67476aa7bf"/>
    <ds:schemaRef ds:uri="ccca1bdb-2158-4fe3-bc61-09099838b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COH</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Jeffrey - LGL</dc:creator>
  <cp:keywords/>
  <dc:description/>
  <cp:lastModifiedBy>Jeffrey Giles</cp:lastModifiedBy>
  <cp:revision>2</cp:revision>
  <dcterms:created xsi:type="dcterms:W3CDTF">2020-05-01T15:39:00Z</dcterms:created>
  <dcterms:modified xsi:type="dcterms:W3CDTF">2020-05-01T15:39:00Z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0x010100AF3686EFD8DC4A45916560BDB24AD298</vt:lpwstr>
  </property>
</Properties>
</file>